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55FBCBA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00CC33A8">
        <w:t>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E60975">
        <w:rPr>
          <w:sz w:val="32"/>
          <w:szCs w:val="32"/>
        </w:rPr>
        <w:t>05220</w:t>
      </w:r>
    </w:p>
    <w:p w14:paraId="1503BF16" w14:textId="061C8B5D" w:rsidR="00E90E49" w:rsidRPr="00CE0424" w:rsidRDefault="00D31158" w:rsidP="00357380">
      <w:pPr>
        <w:pStyle w:val="3GPPHeader"/>
      </w:pPr>
      <w:r w:rsidRPr="00D31158">
        <w:t>Xi’an, China, 8</w:t>
      </w:r>
      <w:r w:rsidRPr="002006C0">
        <w:rPr>
          <w:vertAlign w:val="superscript"/>
        </w:rPr>
        <w:t>th</w:t>
      </w:r>
      <w:r w:rsidRPr="00D31158">
        <w:t xml:space="preserve"> – 12</w:t>
      </w:r>
      <w:r w:rsidRPr="002006C0">
        <w:rPr>
          <w:vertAlign w:val="superscript"/>
        </w:rPr>
        <w:t>th</w:t>
      </w:r>
      <w:r w:rsidR="002006C0">
        <w:t xml:space="preserve"> </w:t>
      </w:r>
      <w:r w:rsidRPr="00D31158">
        <w:t>April 2019</w:t>
      </w:r>
    </w:p>
    <w:p w14:paraId="4BC66F81" w14:textId="36424114" w:rsidR="00E90E49" w:rsidRPr="00144719" w:rsidRDefault="00E90E49" w:rsidP="00311702">
      <w:pPr>
        <w:pStyle w:val="3GPPHeader"/>
        <w:rPr>
          <w:sz w:val="22"/>
          <w:szCs w:val="22"/>
          <w:lang w:val="en-US"/>
        </w:rPr>
      </w:pPr>
      <w:r w:rsidRPr="00144719">
        <w:rPr>
          <w:sz w:val="22"/>
          <w:szCs w:val="22"/>
          <w:lang w:val="en-US"/>
        </w:rPr>
        <w:t>Agenda Item:</w:t>
      </w:r>
      <w:r w:rsidRPr="00144719">
        <w:rPr>
          <w:sz w:val="22"/>
          <w:szCs w:val="22"/>
          <w:lang w:val="en-US"/>
        </w:rPr>
        <w:tab/>
      </w:r>
      <w:r w:rsidR="00E03585" w:rsidRPr="00941C85">
        <w:rPr>
          <w:sz w:val="22"/>
          <w:szCs w:val="22"/>
          <w:lang w:val="en-US"/>
        </w:rPr>
        <w:t>7.2.</w:t>
      </w:r>
      <w:r w:rsidR="00CF191C" w:rsidRPr="00941C85">
        <w:rPr>
          <w:sz w:val="22"/>
          <w:szCs w:val="22"/>
          <w:lang w:val="en-US"/>
        </w:rPr>
        <w:t>12.2</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6509609"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574709"/>
      <w:r w:rsidR="00F728D4" w:rsidRPr="00F728D4">
        <w:rPr>
          <w:sz w:val="22"/>
          <w:szCs w:val="22"/>
        </w:rPr>
        <w:t>Physical layer aspects of RACH-less HO</w:t>
      </w:r>
      <w:bookmarkEnd w:id="0"/>
    </w:p>
    <w:p w14:paraId="1B3B5CE0" w14:textId="00F6F010"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E0358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32A6C0D7" w14:textId="1E1367E3" w:rsidR="00477768" w:rsidRDefault="008017CC" w:rsidP="00CE0424">
      <w:pPr>
        <w:pStyle w:val="BodyText"/>
      </w:pPr>
      <w:r>
        <w:t>In RAN1#96, the following conclusion was made:</w:t>
      </w:r>
    </w:p>
    <w:p w14:paraId="69852C4E" w14:textId="7BDA20A1" w:rsidR="008017CC" w:rsidRDefault="008017CC" w:rsidP="00CE0424">
      <w:pPr>
        <w:pStyle w:val="BodyText"/>
      </w:pPr>
      <w:r>
        <w:rPr>
          <w:noProof/>
        </w:rPr>
        <mc:AlternateContent>
          <mc:Choice Requires="wps">
            <w:drawing>
              <wp:inline distT="0" distB="0" distL="0" distR="0" wp14:anchorId="1DF95BA8" wp14:editId="431C17B0">
                <wp:extent cx="6143625" cy="2057400"/>
                <wp:effectExtent l="0" t="0" r="28575" b="22860"/>
                <wp:docPr id="1" name="Text Box 1"/>
                <wp:cNvGraphicFramePr/>
                <a:graphic xmlns:a="http://schemas.openxmlformats.org/drawingml/2006/main">
                  <a:graphicData uri="http://schemas.microsoft.com/office/word/2010/wordprocessingShape">
                    <wps:wsp>
                      <wps:cNvSpPr txBox="1"/>
                      <wps:spPr>
                        <a:xfrm>
                          <a:off x="0" y="0"/>
                          <a:ext cx="6143625" cy="2057400"/>
                        </a:xfrm>
                        <a:prstGeom prst="rect">
                          <a:avLst/>
                        </a:prstGeom>
                        <a:solidFill>
                          <a:schemeClr val="lt1"/>
                        </a:solidFill>
                        <a:ln w="6350">
                          <a:solidFill>
                            <a:prstClr val="black"/>
                          </a:solidFill>
                        </a:ln>
                      </wps:spPr>
                      <wps:txbx>
                        <w:txbxContent>
                          <w:p w14:paraId="699B234E" w14:textId="77777777" w:rsidR="00A55B4E" w:rsidRPr="00B65FCB" w:rsidRDefault="00A55B4E" w:rsidP="00FB5852">
                            <w:pPr>
                              <w:rPr>
                                <w:b/>
                                <w:lang w:eastAsia="x-none"/>
                              </w:rPr>
                            </w:pPr>
                            <w:r w:rsidRPr="00B65FCB">
                              <w:rPr>
                                <w:b/>
                                <w:u w:val="single"/>
                                <w:lang w:eastAsia="x-none"/>
                              </w:rPr>
                              <w:t>Conclusion</w:t>
                            </w:r>
                            <w:r w:rsidRPr="00B65FCB">
                              <w:rPr>
                                <w:b/>
                                <w:lang w:eastAsia="x-none"/>
                              </w:rPr>
                              <w:t>:</w:t>
                            </w:r>
                          </w:p>
                          <w:p w14:paraId="7FA64F8F" w14:textId="77777777" w:rsidR="00A55B4E" w:rsidRPr="00B65FCB" w:rsidRDefault="00A55B4E" w:rsidP="00FB5852">
                            <w:r w:rsidRPr="00B65FCB">
                              <w:t>The following physical layer aspects for mobility enhancements have been identified in RAN1#96 and are to be further studied (but not limited to):</w:t>
                            </w:r>
                          </w:p>
                          <w:p w14:paraId="2A472B3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RACH-less HO</w:t>
                            </w:r>
                          </w:p>
                          <w:p w14:paraId="0750D59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TA for target cell (if applicable)</w:t>
                            </w:r>
                          </w:p>
                          <w:p w14:paraId="431EACB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Power control for PUSCH for the target cell</w:t>
                            </w:r>
                          </w:p>
                          <w:p w14:paraId="0AD4BE6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UL grants configuration </w:t>
                            </w:r>
                          </w:p>
                          <w:p w14:paraId="1E9A1C3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Tx/Rx beam related aspects</w:t>
                            </w:r>
                          </w:p>
                          <w:p w14:paraId="193826F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PUSCH transmission aspects (e.g. repetition, etc.)</w:t>
                            </w:r>
                          </w:p>
                          <w:p w14:paraId="1A3ACCA9"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5CCA3274"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53FE7BC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PDCCH monitoring for source and target cells.</w:t>
                            </w:r>
                          </w:p>
                          <w:p w14:paraId="64DF9A3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Procedures related to DL/UL operation</w:t>
                            </w:r>
                          </w:p>
                          <w:p w14:paraId="712C4C2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Power control for PUSCH/PUCCH/SRS </w:t>
                            </w:r>
                          </w:p>
                          <w:p w14:paraId="4B717C8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Tx/Rx beam related aspects </w:t>
                            </w:r>
                          </w:p>
                          <w:p w14:paraId="5BC25E1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4A9FA005"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68CAC498" w14:textId="77777777" w:rsidR="00A55B4E" w:rsidRPr="00FB5852" w:rsidRDefault="00A55B4E" w:rsidP="00FB5852">
                            <w:pPr>
                              <w:numPr>
                                <w:ilvl w:val="1"/>
                                <w:numId w:val="23"/>
                              </w:numPr>
                              <w:rPr>
                                <w:lang w:eastAsia="zh-CN"/>
                              </w:rPr>
                            </w:pPr>
                            <w:r w:rsidRPr="00FB5852">
                              <w:rPr>
                                <w:lang w:eastAsia="zh-CN"/>
                              </w:rPr>
                              <w:t xml:space="preserve">If supported, </w:t>
                            </w:r>
                            <w:proofErr w:type="gramStart"/>
                            <w:r w:rsidRPr="00FB5852">
                              <w:rPr>
                                <w:lang w:eastAsia="zh-CN"/>
                              </w:rPr>
                              <w:t>whether or not</w:t>
                            </w:r>
                            <w:proofErr w:type="gramEnd"/>
                            <w:r w:rsidRPr="00FB5852">
                              <w:rPr>
                                <w:lang w:eastAsia="zh-CN"/>
                              </w:rPr>
                              <w:t xml:space="preserve"> PHY impacts are similar/the same to those under dual connectivity (DC) based HO</w:t>
                            </w:r>
                          </w:p>
                          <w:p w14:paraId="45E4E0D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891BDD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0A2BD97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4FCBF091" w14:textId="23151BD9"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Link recovery on non-serving cells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DF95BA8" id="_x0000_t202" coordsize="21600,21600" o:spt="202" path="m,l,21600r21600,l21600,xe">
                <v:stroke joinstyle="miter"/>
                <v:path gradientshapeok="t" o:connecttype="rect"/>
              </v:shapetype>
              <v:shape id="Text Box 1" o:spid="_x0000_s1026" type="#_x0000_t202" style="width:483.7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" fillcolor="white [3201]" strokeweight=".5pt">
                <v:textbox style="mso-fit-shape-to-text:t">
                  <w:txbxContent>
                    <w:p w14:paraId="699B234E" w14:textId="77777777" w:rsidR="00A55B4E" w:rsidRPr="00B65FCB" w:rsidRDefault="00A55B4E" w:rsidP="00FB5852">
                      <w:pPr>
                        <w:rPr>
                          <w:b/>
                          <w:lang w:eastAsia="x-none"/>
                        </w:rPr>
                      </w:pPr>
                      <w:r w:rsidRPr="00B65FCB">
                        <w:rPr>
                          <w:b/>
                          <w:u w:val="single"/>
                          <w:lang w:eastAsia="x-none"/>
                        </w:rPr>
                        <w:t>Conclusion</w:t>
                      </w:r>
                      <w:r w:rsidRPr="00B65FCB">
                        <w:rPr>
                          <w:b/>
                          <w:lang w:eastAsia="x-none"/>
                        </w:rPr>
                        <w:t>:</w:t>
                      </w:r>
                    </w:p>
                    <w:p w14:paraId="7FA64F8F" w14:textId="77777777" w:rsidR="00A55B4E" w:rsidRPr="00B65FCB" w:rsidRDefault="00A55B4E" w:rsidP="00FB5852">
                      <w:r w:rsidRPr="00B65FCB">
                        <w:t>The following physical layer aspects for mobility enhancements have been identified in RAN1#96 and are to be further studied (but not limited to):</w:t>
                      </w:r>
                    </w:p>
                    <w:p w14:paraId="2A472B3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RACH-less HO</w:t>
                      </w:r>
                    </w:p>
                    <w:p w14:paraId="0750D59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TA for target cell (if applicable)</w:t>
                      </w:r>
                    </w:p>
                    <w:p w14:paraId="431EACB7"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Power control for PUSCH for the target cell</w:t>
                      </w:r>
                    </w:p>
                    <w:p w14:paraId="0AD4BE6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UL grants configuration </w:t>
                      </w:r>
                    </w:p>
                    <w:p w14:paraId="1E9A1C3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Tx/Rx beam related aspects</w:t>
                      </w:r>
                    </w:p>
                    <w:p w14:paraId="193826F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PUSCH transmission aspects (e.g. repetition, etc.)</w:t>
                      </w:r>
                    </w:p>
                    <w:p w14:paraId="1A3ACCA9"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dual connectivity (DC) based HO</w:t>
                      </w:r>
                    </w:p>
                    <w:p w14:paraId="5CCA3274"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Feasibility/applicability (with respect to various Tx/Rx RF capability and carrier frequencies of source/target cell)</w:t>
                      </w:r>
                    </w:p>
                    <w:p w14:paraId="53FE7BC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PDCCH monitoring for source and target cells.</w:t>
                      </w:r>
                    </w:p>
                    <w:p w14:paraId="64DF9A38"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Procedures related to DL/UL operation</w:t>
                      </w:r>
                    </w:p>
                    <w:p w14:paraId="712C4C2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Power control for PUSCH/PUCCH/SRS </w:t>
                      </w:r>
                    </w:p>
                    <w:p w14:paraId="4B717C82"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 xml:space="preserve">Tx/Rx beam related aspects </w:t>
                      </w:r>
                    </w:p>
                    <w:p w14:paraId="5BC25E11"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Note: this may interact with multi-TRP discussion in Rel-16 eMIMO</w:t>
                      </w:r>
                    </w:p>
                    <w:p w14:paraId="4A9FA005"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Make-before-break (MBB) related to 0ms HO interruption latency (if supported)</w:t>
                      </w:r>
                    </w:p>
                    <w:p w14:paraId="68CAC498" w14:textId="77777777" w:rsidR="00A55B4E" w:rsidRPr="00FB5852" w:rsidRDefault="00A55B4E" w:rsidP="00FB5852">
                      <w:pPr>
                        <w:numPr>
                          <w:ilvl w:val="1"/>
                          <w:numId w:val="23"/>
                        </w:numPr>
                        <w:rPr>
                          <w:lang w:eastAsia="zh-CN"/>
                        </w:rPr>
                      </w:pPr>
                      <w:r w:rsidRPr="00FB5852">
                        <w:rPr>
                          <w:lang w:eastAsia="zh-CN"/>
                        </w:rPr>
                        <w:t xml:space="preserve">If supported, </w:t>
                      </w:r>
                      <w:proofErr w:type="gramStart"/>
                      <w:r w:rsidRPr="00FB5852">
                        <w:rPr>
                          <w:lang w:eastAsia="zh-CN"/>
                        </w:rPr>
                        <w:t>whether or not</w:t>
                      </w:r>
                      <w:proofErr w:type="gramEnd"/>
                      <w:r w:rsidRPr="00FB5852">
                        <w:rPr>
                          <w:lang w:eastAsia="zh-CN"/>
                        </w:rPr>
                        <w:t xml:space="preserve"> PHY impacts are similar/the same to those under dual connectivity (DC) based HO</w:t>
                      </w:r>
                    </w:p>
                    <w:p w14:paraId="45E4E0D2" w14:textId="77777777" w:rsidR="00A55B4E" w:rsidRPr="00FB5852" w:rsidRDefault="00A55B4E" w:rsidP="00FB5852">
                      <w:pPr>
                        <w:pStyle w:val="ListParagraph"/>
                        <w:numPr>
                          <w:ilvl w:val="0"/>
                          <w:numId w:val="23"/>
                        </w:numPr>
                        <w:rPr>
                          <w:rFonts w:ascii="Times New Roman" w:hAnsi="Times New Roman"/>
                          <w:bCs/>
                          <w:lang w:eastAsia="zh-CN"/>
                        </w:rPr>
                      </w:pPr>
                      <w:r w:rsidRPr="00FB5852">
                        <w:rPr>
                          <w:rFonts w:ascii="Times New Roman" w:hAnsi="Times New Roman"/>
                          <w:bCs/>
                          <w:lang w:eastAsia="zh-CN"/>
                        </w:rPr>
                        <w:t>Potential physical layer aspects of solutions/enhancements that are not explicitly mentioned in the WID</w:t>
                      </w:r>
                    </w:p>
                    <w:p w14:paraId="7891BDD0"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Measurement procedure to provide low latency reports (e.g. L1 based measurements)</w:t>
                      </w:r>
                    </w:p>
                    <w:p w14:paraId="0A2BD97D" w14:textId="77777777"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Methods of conveying QCL information for target cell (e.g. MAC CE based indication of QCL information for target cell)</w:t>
                      </w:r>
                    </w:p>
                    <w:p w14:paraId="4FCBF091" w14:textId="23151BD9" w:rsidR="00A55B4E" w:rsidRPr="00FB5852" w:rsidRDefault="00A55B4E" w:rsidP="00FB5852">
                      <w:pPr>
                        <w:pStyle w:val="ListParagraph"/>
                        <w:numPr>
                          <w:ilvl w:val="1"/>
                          <w:numId w:val="23"/>
                        </w:numPr>
                        <w:rPr>
                          <w:rFonts w:ascii="Times New Roman" w:hAnsi="Times New Roman"/>
                          <w:bCs/>
                          <w:lang w:eastAsia="zh-CN"/>
                        </w:rPr>
                      </w:pPr>
                      <w:r w:rsidRPr="00FB5852">
                        <w:rPr>
                          <w:rFonts w:ascii="Times New Roman" w:hAnsi="Times New Roman"/>
                          <w:bCs/>
                          <w:lang w:eastAsia="zh-CN"/>
                        </w:rPr>
                        <w:t>Link recovery on non-serving cells</w:t>
                      </w:r>
                    </w:p>
                  </w:txbxContent>
                </v:textbox>
                <w10:anchorlock/>
              </v:shape>
            </w:pict>
          </mc:Fallback>
        </mc:AlternateContent>
      </w:r>
    </w:p>
    <w:p w14:paraId="7A22C7A8" w14:textId="77C481CF" w:rsidR="00FB5852" w:rsidRPr="00CE0424" w:rsidRDefault="00FB5852" w:rsidP="00CE0424">
      <w:pPr>
        <w:pStyle w:val="BodyText"/>
      </w:pPr>
      <w:r>
        <w:t>In this contribution, we discuss the physical layer aspects of RACH-less mobility.</w:t>
      </w:r>
    </w:p>
    <w:p w14:paraId="4240D1DF" w14:textId="22887C05" w:rsidR="004000E8" w:rsidRDefault="00230D18" w:rsidP="00CE0424">
      <w:pPr>
        <w:pStyle w:val="Heading1"/>
      </w:pPr>
      <w:bookmarkStart w:id="1" w:name="_Ref178064866"/>
      <w:r>
        <w:t>2</w:t>
      </w:r>
      <w:r>
        <w:tab/>
      </w:r>
      <w:r w:rsidR="004000E8" w:rsidRPr="00CE0424">
        <w:t>Discussion</w:t>
      </w:r>
      <w:bookmarkEnd w:id="1"/>
    </w:p>
    <w:p w14:paraId="1EAB3D2F" w14:textId="77777777" w:rsidR="00DD3223" w:rsidRDefault="00DD3223" w:rsidP="00DD3223">
      <w:pPr>
        <w:pStyle w:val="BodyText"/>
      </w:pPr>
      <w:r>
        <w:t xml:space="preserve">In normal handover, the network uses Msg1 for derive a new timing advance, </w:t>
      </w:r>
      <w:proofErr w:type="gramStart"/>
      <w:r>
        <w:t>and also</w:t>
      </w:r>
      <w:proofErr w:type="gramEnd"/>
      <w:r>
        <w:t xml:space="preserve"> to determine the Tx beam for Msg2 and subsequent downlink transmissions. Msg2 contains the UL grant for Msg3 </w:t>
      </w:r>
      <w:proofErr w:type="gramStart"/>
      <w:r>
        <w:t>and also</w:t>
      </w:r>
      <w:proofErr w:type="gramEnd"/>
      <w:r>
        <w:t xml:space="preserve"> a new timing advance value.</w:t>
      </w:r>
    </w:p>
    <w:p w14:paraId="690A8549" w14:textId="4CB8EB32" w:rsidR="008B7AD5" w:rsidRDefault="008B7AD5" w:rsidP="008B7AD5">
      <w:pPr>
        <w:pStyle w:val="BodyText"/>
      </w:pPr>
      <w:r>
        <w:lastRenderedPageBreak/>
        <w:t xml:space="preserve">In RACH-less HO/SCG change, </w:t>
      </w:r>
      <w:r w:rsidR="00BA12F2">
        <w:t>Msg1 and Msg2 in the target cell are skipped. Instead, the first transmission in the target cell is Msg3.</w:t>
      </w:r>
      <w:r w:rsidR="00DD3223">
        <w:t xml:space="preserve"> The signalling diagram for RACH-less HO is depicted in </w:t>
      </w:r>
      <w:r w:rsidR="00DD3223">
        <w:fldChar w:fldCharType="begin"/>
      </w:r>
      <w:r w:rsidR="00DD3223">
        <w:instrText xml:space="preserve"> REF _Ref4485206 \h </w:instrText>
      </w:r>
      <w:r w:rsidR="00DD3223">
        <w:fldChar w:fldCharType="separate"/>
      </w:r>
      <w:r w:rsidR="000A78C5" w:rsidRPr="00CE0424">
        <w:t xml:space="preserve">Figure </w:t>
      </w:r>
      <w:r w:rsidR="000A78C5">
        <w:rPr>
          <w:noProof/>
        </w:rPr>
        <w:t>1</w:t>
      </w:r>
      <w:r w:rsidR="00DD3223">
        <w:fldChar w:fldCharType="end"/>
      </w:r>
      <w:r w:rsidR="00DD3223">
        <w:t>.</w:t>
      </w:r>
      <w:r w:rsidR="00F4560C">
        <w:t xml:space="preserve"> RACH-less HO was standardized for LTE in Rel-14.</w:t>
      </w:r>
    </w:p>
    <w:p w14:paraId="7CDD28EA" w14:textId="15E50D33" w:rsidR="0077235F" w:rsidRDefault="0077235F" w:rsidP="0077235F">
      <w:pPr>
        <w:pStyle w:val="TH"/>
      </w:pPr>
      <w:r>
        <w:rPr>
          <w:noProof/>
        </w:rPr>
        <w:drawing>
          <wp:inline distT="0" distB="0" distL="0" distR="0" wp14:anchorId="0F3828AF" wp14:editId="119458C6">
            <wp:extent cx="5261304" cy="4779678"/>
            <wp:effectExtent l="0" t="0" r="0" b="190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rach-less HO.png"/>
                    <pic:cNvPicPr/>
                  </pic:nvPicPr>
                  <pic:blipFill>
                    <a:blip r:embed="rId11">
                      <a:extLst>
                        <a:ext uri="{28A0092B-C50C-407E-A947-70E740481C1C}">
                          <a14:useLocalDpi xmlns:a14="http://schemas.microsoft.com/office/drawing/2010/main" val="0"/>
                        </a:ext>
                      </a:extLst>
                    </a:blip>
                    <a:stretch>
                      <a:fillRect/>
                    </a:stretch>
                  </pic:blipFill>
                  <pic:spPr>
                    <a:xfrm>
                      <a:off x="0" y="0"/>
                      <a:ext cx="5261304" cy="4779678"/>
                    </a:xfrm>
                    <a:prstGeom prst="rect">
                      <a:avLst/>
                    </a:prstGeom>
                  </pic:spPr>
                </pic:pic>
              </a:graphicData>
            </a:graphic>
          </wp:inline>
        </w:drawing>
      </w:r>
    </w:p>
    <w:p w14:paraId="6FC4588F" w14:textId="678F38BC" w:rsidR="0077235F" w:rsidRPr="00E85ADD" w:rsidRDefault="0077235F" w:rsidP="0077235F">
      <w:pPr>
        <w:pStyle w:val="TF"/>
        <w:rPr>
          <w:lang w:val="en-US"/>
        </w:rPr>
      </w:pPr>
      <w:bookmarkStart w:id="2" w:name="_Ref4485206"/>
      <w:r w:rsidRPr="00CE0424">
        <w:t xml:space="preserve">Figure </w:t>
      </w:r>
      <w:r>
        <w:rPr>
          <w:noProof/>
        </w:rPr>
        <w:fldChar w:fldCharType="begin"/>
      </w:r>
      <w:r>
        <w:rPr>
          <w:noProof/>
        </w:rPr>
        <w:instrText xml:space="preserve"> SEQ Figure \* ARABIC </w:instrText>
      </w:r>
      <w:r>
        <w:rPr>
          <w:noProof/>
        </w:rPr>
        <w:fldChar w:fldCharType="separate"/>
      </w:r>
      <w:r w:rsidR="000A78C5">
        <w:rPr>
          <w:noProof/>
        </w:rPr>
        <w:t>1</w:t>
      </w:r>
      <w:r>
        <w:rPr>
          <w:noProof/>
        </w:rPr>
        <w:fldChar w:fldCharType="end"/>
      </w:r>
      <w:bookmarkEnd w:id="2"/>
      <w:r w:rsidRPr="00CE0424">
        <w:t xml:space="preserve">: </w:t>
      </w:r>
      <w:r w:rsidRPr="00E85ADD">
        <w:rPr>
          <w:lang w:val="en-US"/>
        </w:rPr>
        <w:t xml:space="preserve">RACH-less handover. The </w:t>
      </w:r>
      <w:r w:rsidR="00E85ADD" w:rsidRPr="00E85ADD">
        <w:rPr>
          <w:lang w:val="en-US"/>
        </w:rPr>
        <w:t xml:space="preserve">first message in the target cell is </w:t>
      </w:r>
      <w:r w:rsidR="00E85ADD">
        <w:rPr>
          <w:lang w:val="en-US"/>
        </w:rPr>
        <w:t>Msg3.</w:t>
      </w:r>
    </w:p>
    <w:p w14:paraId="3CEF7AC2" w14:textId="77777777" w:rsidR="0077235F" w:rsidRDefault="0077235F" w:rsidP="008B7AD5">
      <w:pPr>
        <w:pStyle w:val="BodyText"/>
      </w:pPr>
    </w:p>
    <w:p w14:paraId="7C027140" w14:textId="440D14F5" w:rsidR="00DD3223" w:rsidRDefault="006D41C3" w:rsidP="006D41C3">
      <w:pPr>
        <w:pStyle w:val="Heading2"/>
      </w:pPr>
      <w:r>
        <w:t>2.1</w:t>
      </w:r>
      <w:r>
        <w:tab/>
      </w:r>
      <w:r w:rsidR="002D231D" w:rsidRPr="00B65FCB">
        <w:t>T</w:t>
      </w:r>
      <w:r w:rsidR="00DD3223">
        <w:t xml:space="preserve">iming advance </w:t>
      </w:r>
      <w:r w:rsidR="002D231D" w:rsidRPr="00B65FCB">
        <w:t>for target cell</w:t>
      </w:r>
    </w:p>
    <w:p w14:paraId="4E71EEF9" w14:textId="0503E928" w:rsidR="002D231D" w:rsidRDefault="00DD3223" w:rsidP="00DD3223">
      <w:pPr>
        <w:pStyle w:val="BodyText"/>
      </w:pPr>
      <w:r>
        <w:t xml:space="preserve">In normal handover, the NW estimates the timing advance (TA) from Msg1. A suitable TA value is then conveyed to the UE in </w:t>
      </w:r>
      <w:r w:rsidR="00F4560C">
        <w:t>Msg2 and</w:t>
      </w:r>
      <w:r>
        <w:t xml:space="preserve"> used for the subsequent UL transmissions.</w:t>
      </w:r>
    </w:p>
    <w:p w14:paraId="01F6B6BF" w14:textId="504E2A0B" w:rsidR="00DD3223" w:rsidRDefault="00DD3223" w:rsidP="00DD3223">
      <w:pPr>
        <w:pStyle w:val="BodyText"/>
      </w:pPr>
      <w:r>
        <w:t>With RACH-less handover, this is not possible: there is no Msg1 that can be used to determine the TA, and there is no Msg2 that can be used to convey a TA value that would be used for transmission of Msg3.</w:t>
      </w:r>
    </w:p>
    <w:p w14:paraId="4A5B3DB4" w14:textId="77777777" w:rsidR="00645EF2" w:rsidRDefault="00645EF2" w:rsidP="00645EF2">
      <w:pPr>
        <w:pStyle w:val="BodyText"/>
      </w:pPr>
      <w:r>
        <w:t>In LTE RACH-less HO, there are two possible values for TA in the new cell: either the TA is the same as in the source, or TA=0. Using either of these values provides limitations in the cell sizes that can be handled: if the same TA is used, then it is assumed that the propagation delay (i.e. the distance) is the same between the UE and the source and target cells. With TA=0, it is assumed that the target cell is small.</w:t>
      </w:r>
    </w:p>
    <w:p w14:paraId="3C234221" w14:textId="6366803F" w:rsidR="00645EF2" w:rsidRDefault="00160BF6" w:rsidP="00160BF6">
      <w:pPr>
        <w:pStyle w:val="BodyText"/>
      </w:pPr>
      <w:r>
        <w:t xml:space="preserve">During the LTE RACH-less HO specification, there was a discussion to </w:t>
      </w:r>
      <w:r w:rsidR="00645EF2">
        <w:t xml:space="preserve">also </w:t>
      </w:r>
      <w:r>
        <w:t>allow autonomous update of the TA during HO. In the reply LS</w:t>
      </w:r>
      <w:r w:rsidR="00645EF2">
        <w:t xml:space="preserve"> </w:t>
      </w:r>
      <w:r w:rsidR="00645EF2">
        <w:fldChar w:fldCharType="begin"/>
      </w:r>
      <w:r w:rsidR="00645EF2">
        <w:instrText xml:space="preserve"> REF _Ref4571326 \r \h </w:instrText>
      </w:r>
      <w:r w:rsidR="00645EF2">
        <w:fldChar w:fldCharType="separate"/>
      </w:r>
      <w:r w:rsidR="000A78C5">
        <w:t>[2]</w:t>
      </w:r>
      <w:r w:rsidR="00645EF2">
        <w:fldChar w:fldCharType="end"/>
      </w:r>
      <w:r>
        <w:t xml:space="preserve">, RAN4 stated that the </w:t>
      </w:r>
      <w:r w:rsidRPr="00BC0C8C">
        <w:t>legacy accuracy requirements for uplink timing alignment, i.e. the accuracy of TA for initial uplink transmission</w:t>
      </w:r>
      <w:r>
        <w:t xml:space="preserve"> would not suffice to handle the autonomous</w:t>
      </w:r>
      <w:r w:rsidR="00645EF2">
        <w:t xml:space="preserve"> update of the TA</w:t>
      </w:r>
      <w:r>
        <w:t xml:space="preserve">. </w:t>
      </w:r>
    </w:p>
    <w:p w14:paraId="1233E76F" w14:textId="7C686E83" w:rsidR="00645EF2" w:rsidRDefault="00645EF2" w:rsidP="00160BF6">
      <w:pPr>
        <w:pStyle w:val="BodyText"/>
      </w:pPr>
      <w:r>
        <w:t xml:space="preserve">In the beam management context, the UE may be signalled a new TCI state to be used as QCL reference for the reception of, e.g., PDCCH. The TCI state contains one or two reference signals, where the first reference signal provides the synchronization information, i.e., QCL Type A/B/C. In case that the synchronization source changes, the propagation delay may also change. For this case, RAN4 recently agreed that the UE may </w:t>
      </w:r>
      <w:r>
        <w:lastRenderedPageBreak/>
        <w:t xml:space="preserve">autonomously perform a larger change of the TA </w:t>
      </w:r>
      <w:r>
        <w:fldChar w:fldCharType="begin"/>
      </w:r>
      <w:r>
        <w:instrText xml:space="preserve"> REF _Ref4571347 \r \h </w:instrText>
      </w:r>
      <w:r>
        <w:fldChar w:fldCharType="separate"/>
      </w:r>
      <w:r w:rsidR="000A78C5">
        <w:t>[3]</w:t>
      </w:r>
      <w:r>
        <w:fldChar w:fldCharType="end"/>
      </w:r>
      <w:r>
        <w:t>. The exact conditions for this change are still open. In this case, the accuracy was deemed acceptable. It would seem that at least in some cases, the RACH-less HO is very similar to a beam switch with respect to timing adjustments.</w:t>
      </w:r>
    </w:p>
    <w:p w14:paraId="6D28956B" w14:textId="1148D503" w:rsidR="00160BF6" w:rsidRDefault="00160BF6" w:rsidP="00160BF6">
      <w:pPr>
        <w:pStyle w:val="BodyText"/>
      </w:pPr>
      <w:r>
        <w:t>The relation between these two RAN4 statements are no fully clear to us. What is clear is that if RACH-less HO is limited to TA=0 or same TA as in the source cell, the situations where RACH-less handover is applicable would be quite scarce. Therefore, we propose</w:t>
      </w:r>
    </w:p>
    <w:p w14:paraId="322091FB" w14:textId="63FA29F8" w:rsidR="00645EF2" w:rsidRDefault="00645EF2" w:rsidP="00160BF6">
      <w:pPr>
        <w:pStyle w:val="Proposal"/>
      </w:pPr>
      <w:bookmarkStart w:id="3" w:name="_Toc4766598"/>
      <w:r>
        <w:t xml:space="preserve">Further investigate the possibility </w:t>
      </w:r>
      <w:r w:rsidR="00712AA7">
        <w:t xml:space="preserve">for </w:t>
      </w:r>
      <w:r>
        <w:t>the UE to perform autonomous TA adjustment before transmitting Msg3 in the target cell.</w:t>
      </w:r>
      <w:bookmarkEnd w:id="3"/>
    </w:p>
    <w:p w14:paraId="686E01D4" w14:textId="1CC5069D" w:rsidR="006D41C3" w:rsidRDefault="006D41C3" w:rsidP="006D41C3">
      <w:pPr>
        <w:pStyle w:val="Heading2"/>
      </w:pPr>
      <w:r>
        <w:t>2.</w:t>
      </w:r>
      <w:r w:rsidR="00E243AC">
        <w:t>2</w:t>
      </w:r>
      <w:r>
        <w:tab/>
      </w:r>
      <w:r w:rsidR="00E243AC">
        <w:t xml:space="preserve">UL grants configuration and </w:t>
      </w:r>
      <w:r>
        <w:t>Tx/Rx beam related aspects</w:t>
      </w:r>
    </w:p>
    <w:p w14:paraId="4D9B7326" w14:textId="10C69057" w:rsidR="0079562C" w:rsidRPr="0079562C" w:rsidRDefault="0079562C" w:rsidP="0079562C">
      <w:pPr>
        <w:pStyle w:val="BodyText"/>
      </w:pPr>
      <w:r>
        <w:t>Since there is no Msg2 transmitted in the target cell, the UE must be provided with the UL resources in another way. For LTE, two different</w:t>
      </w:r>
      <w:r w:rsidR="000D1D48">
        <w:t xml:space="preserve"> ways have been </w:t>
      </w:r>
      <w:r w:rsidR="006E7F29">
        <w:t>specified</w:t>
      </w:r>
      <w:r w:rsidR="000D1D48">
        <w:t>:</w:t>
      </w:r>
    </w:p>
    <w:p w14:paraId="3092DF5A" w14:textId="0C4E4037" w:rsidR="00E243AC" w:rsidRDefault="000D1D48" w:rsidP="000D1D48">
      <w:pPr>
        <w:pStyle w:val="BodyText"/>
        <w:numPr>
          <w:ilvl w:val="0"/>
          <w:numId w:val="24"/>
        </w:numPr>
      </w:pPr>
      <w:r>
        <w:t xml:space="preserve">Preschedule UL resources in the </w:t>
      </w:r>
      <w:r w:rsidR="00E243AC">
        <w:t>RRC reconfiguration</w:t>
      </w:r>
      <w:r>
        <w:t xml:space="preserve"> message.</w:t>
      </w:r>
    </w:p>
    <w:p w14:paraId="310243AA" w14:textId="12D87A86" w:rsidR="000D1D48" w:rsidRDefault="000D1D48" w:rsidP="000D1D48">
      <w:pPr>
        <w:pStyle w:val="BodyText"/>
        <w:numPr>
          <w:ilvl w:val="0"/>
          <w:numId w:val="24"/>
        </w:numPr>
      </w:pPr>
      <w:r>
        <w:t>Dynamically schedule UL resources using PDCCH in target cell</w:t>
      </w:r>
    </w:p>
    <w:p w14:paraId="095CE930" w14:textId="7478C38F" w:rsidR="000D1D48" w:rsidRDefault="0014652E" w:rsidP="000D1D48">
      <w:pPr>
        <w:pStyle w:val="BodyText"/>
      </w:pPr>
      <w:r>
        <w:t>So far, t</w:t>
      </w:r>
      <w:r w:rsidR="000D1D48">
        <w:t xml:space="preserve">he </w:t>
      </w:r>
      <w:r>
        <w:t xml:space="preserve">only </w:t>
      </w:r>
      <w:r w:rsidR="000D1D48">
        <w:t>physic</w:t>
      </w:r>
      <w:bookmarkStart w:id="4" w:name="_GoBack"/>
      <w:bookmarkEnd w:id="4"/>
      <w:r w:rsidR="000D1D48">
        <w:t>al layer aspects are</w:t>
      </w:r>
      <w:r>
        <w:t xml:space="preserve"> related</w:t>
      </w:r>
      <w:r w:rsidR="000D1D48">
        <w:t xml:space="preserve"> to the beam </w:t>
      </w:r>
      <w:r>
        <w:t xml:space="preserve">formed </w:t>
      </w:r>
      <w:r w:rsidR="000D1D48">
        <w:t>reception and transmission.</w:t>
      </w:r>
      <w:r>
        <w:t xml:space="preserve"> This is true for both allocation methods.</w:t>
      </w:r>
    </w:p>
    <w:p w14:paraId="031104F3" w14:textId="77777777" w:rsidR="00D25E52" w:rsidRDefault="00D25E52" w:rsidP="000D1D48">
      <w:pPr>
        <w:pStyle w:val="BodyText"/>
      </w:pPr>
      <w:r>
        <w:t>In normal handover, the UE selects the best DL beam based on measurements performed just before the transmission of Msg1. Based on the best DL beam, the UE determines the RACH resource, and its Tx beam. The selected DL reference signal (beam) may be different from the beam(s) that triggered the neighbour cell report. Hence, the NW may not know which RACH resource the UE selects. It was possible to allow this flexibility since there are typically many RACH opportunities in the target cell, each corresponding to a different beam.</w:t>
      </w:r>
      <w:r w:rsidR="0014652E">
        <w:t xml:space="preserve"> </w:t>
      </w:r>
    </w:p>
    <w:p w14:paraId="1DD13544" w14:textId="4BD34529" w:rsidR="0014652E" w:rsidRDefault="0014652E" w:rsidP="000D1D48">
      <w:pPr>
        <w:pStyle w:val="BodyText"/>
      </w:pPr>
      <w:r>
        <w:t>The gNB sweeps its Rx beam in a pattern that is determined by the sweeping of the DL signal, either SSB or CSI-RS.</w:t>
      </w:r>
      <w:r w:rsidR="007B6230">
        <w:t xml:space="preserve"> Based on the received Msg1, the gNB determines which DL RS (beam) the UE preferred, and uses that for subsequent transmission of all DL signals until TCI states are configured/activated. The UE uses the spatial properties of Msg1 also to transmit any UL signals until instructed otherwise. The spatial properties of all signals are thus derived from the properties of the Msg1 transmission.</w:t>
      </w:r>
    </w:p>
    <w:p w14:paraId="3E744E74" w14:textId="6E8927C6" w:rsidR="0014652E" w:rsidRDefault="0014652E" w:rsidP="000D1D48">
      <w:pPr>
        <w:pStyle w:val="BodyText"/>
      </w:pPr>
      <w:r>
        <w:t xml:space="preserve">However, Rx beam sweeping in the gNB is typically only performed for PRACH, since it results in a large overhead. </w:t>
      </w:r>
      <w:r w:rsidR="00AE1184">
        <w:t>For PRACH, this can still be acceptable since the PRACH transmissions can be short. However, Msg3 is transmitted during an entire slot, which would cause a large overhead. Thus, f</w:t>
      </w:r>
      <w:r>
        <w:t>or RACH-less handover, sweeping of the gNB Rx beam to receive Msg3 should be avoided:</w:t>
      </w:r>
    </w:p>
    <w:p w14:paraId="57F34839" w14:textId="4AAB3416" w:rsidR="0014652E" w:rsidRDefault="007B6230" w:rsidP="007B6230">
      <w:pPr>
        <w:pStyle w:val="Observation"/>
      </w:pPr>
      <w:bookmarkStart w:id="5" w:name="_Ref4499407"/>
      <w:bookmarkStart w:id="6" w:name="_Toc4766597"/>
      <w:r>
        <w:t>Rx b</w:t>
      </w:r>
      <w:r w:rsidR="0014652E">
        <w:t xml:space="preserve">eam sweeping at the gNB should </w:t>
      </w:r>
      <w:r w:rsidR="00B7369E">
        <w:t xml:space="preserve">not be required to </w:t>
      </w:r>
      <w:r w:rsidR="0014652E">
        <w:t>receive Msg3.</w:t>
      </w:r>
      <w:bookmarkEnd w:id="5"/>
      <w:bookmarkEnd w:id="6"/>
      <w:r w:rsidR="0014652E">
        <w:t xml:space="preserve"> </w:t>
      </w:r>
    </w:p>
    <w:p w14:paraId="73791256" w14:textId="24293AA3" w:rsidR="00B7369E" w:rsidRDefault="00B7369E" w:rsidP="00B7369E">
      <w:pPr>
        <w:pStyle w:val="BodyText"/>
      </w:pPr>
      <w:r>
        <w:t xml:space="preserve">Considering </w:t>
      </w:r>
      <w:r>
        <w:fldChar w:fldCharType="begin"/>
      </w:r>
      <w:r>
        <w:instrText xml:space="preserve"> REF _Ref4499407 \r \h </w:instrText>
      </w:r>
      <w:r>
        <w:fldChar w:fldCharType="separate"/>
      </w:r>
      <w:r w:rsidR="000A78C5">
        <w:t>Observation 1</w:t>
      </w:r>
      <w:r>
        <w:fldChar w:fldCharType="end"/>
      </w:r>
      <w:r>
        <w:t xml:space="preserve">, we realize that the UE cannot be allowed to freely choose its Tx beam for transmission of Msg3. </w:t>
      </w:r>
      <w:r w:rsidR="007B6230">
        <w:t>Instead, the UE must be limited to using the Tx beam corresponding to the beam identified during the neighbour cell measurement. In the RAN1 specifications, the term ‘beam’ is not used. To specify the spatial characteristics of an UL transmission, the spatial relation concept is used. For RACH-less handover, we propose to reuse that concept also for Msg3:</w:t>
      </w:r>
    </w:p>
    <w:p w14:paraId="288AF198" w14:textId="3E89CCF7" w:rsidR="007B6230" w:rsidRDefault="007B6230" w:rsidP="007B6230">
      <w:pPr>
        <w:pStyle w:val="Proposal"/>
      </w:pPr>
      <w:bookmarkStart w:id="7" w:name="_Hlk4574572"/>
      <w:bookmarkStart w:id="8" w:name="_Toc4766599"/>
      <w:r>
        <w:t xml:space="preserve">To transmit Msg3, the UE shall use a spatial relation </w:t>
      </w:r>
      <w:r w:rsidR="00357000">
        <w:t xml:space="preserve">defined by a DL RS </w:t>
      </w:r>
      <w:r w:rsidR="00EF751C">
        <w:t>signalled by the NW.</w:t>
      </w:r>
      <w:bookmarkEnd w:id="8"/>
    </w:p>
    <w:bookmarkEnd w:id="7"/>
    <w:p w14:paraId="44BB2A19" w14:textId="70296482" w:rsidR="007B6230" w:rsidRDefault="00357000" w:rsidP="007B6230">
      <w:pPr>
        <w:pStyle w:val="BodyText"/>
      </w:pPr>
      <w:r>
        <w:t xml:space="preserve">The UE will use that spatial relation for all uplink transmissions until reconfigured/activated. </w:t>
      </w:r>
      <w:r w:rsidR="00ED3466">
        <w:t>Additionally, the UE may assume that any DL signals transmitted from the gNB are spatially QCL with that same DL RS:</w:t>
      </w:r>
    </w:p>
    <w:p w14:paraId="3331001E" w14:textId="1C541E4D" w:rsidR="00ED3466" w:rsidRDefault="00357000" w:rsidP="00ED3466">
      <w:pPr>
        <w:pStyle w:val="Proposal"/>
      </w:pPr>
      <w:bookmarkStart w:id="9" w:name="_Hlk4574610"/>
      <w:bookmarkStart w:id="10" w:name="_Toc4766600"/>
      <w:r>
        <w:t>Until reconfigured/activated, t</w:t>
      </w:r>
      <w:r w:rsidR="00ED3466">
        <w:t xml:space="preserve">he UE may assume that all DL signals from the target gNB are </w:t>
      </w:r>
      <w:r w:rsidRPr="00357000">
        <w:t>quasi co-located with respect to QCL-</w:t>
      </w:r>
      <w:proofErr w:type="spellStart"/>
      <w:r w:rsidRPr="00357000">
        <w:t>TypeA</w:t>
      </w:r>
      <w:proofErr w:type="spellEnd"/>
      <w:r w:rsidRPr="00357000">
        <w:t>, and QCL-</w:t>
      </w:r>
      <w:proofErr w:type="spellStart"/>
      <w:r w:rsidRPr="00357000">
        <w:t>TypeD</w:t>
      </w:r>
      <w:proofErr w:type="spellEnd"/>
      <w:r w:rsidRPr="00357000">
        <w:t xml:space="preserve"> properties</w:t>
      </w:r>
      <w:r>
        <w:t xml:space="preserve"> with a DL RS signalled by the NW.</w:t>
      </w:r>
      <w:bookmarkEnd w:id="10"/>
      <w:r>
        <w:t xml:space="preserve"> </w:t>
      </w:r>
    </w:p>
    <w:p w14:paraId="677D0A90" w14:textId="0AB90ECE" w:rsidR="000D1D48" w:rsidRDefault="00357000" w:rsidP="000D1D48">
      <w:pPr>
        <w:pStyle w:val="BodyText"/>
      </w:pPr>
      <w:r>
        <w:t>Thus, the UE will use the signalled RS both for DL reception and UL transmission.</w:t>
      </w:r>
    </w:p>
    <w:bookmarkEnd w:id="9"/>
    <w:p w14:paraId="23BAFD63" w14:textId="0D6F9CA8" w:rsidR="006D41C3" w:rsidRDefault="006D41C3" w:rsidP="006D41C3">
      <w:pPr>
        <w:pStyle w:val="Heading2"/>
      </w:pPr>
      <w:r>
        <w:t>2.</w:t>
      </w:r>
      <w:r w:rsidR="00E243AC">
        <w:t>3</w:t>
      </w:r>
      <w:r>
        <w:tab/>
        <w:t>Other aspects</w:t>
      </w:r>
    </w:p>
    <w:p w14:paraId="522CFE35" w14:textId="771B6801" w:rsidR="00195B19" w:rsidRDefault="00195B19" w:rsidP="00195B19">
      <w:pPr>
        <w:pStyle w:val="BodyText"/>
      </w:pPr>
      <w:r>
        <w:t xml:space="preserve">In the normal handover procedure, the UE determines the PRACH transmit power using the procedure described in section 7.4 in </w:t>
      </w:r>
      <w:r>
        <w:fldChar w:fldCharType="begin"/>
      </w:r>
      <w:r>
        <w:instrText xml:space="preserve"> REF _Ref4503834 \r \h </w:instrText>
      </w:r>
      <w:r>
        <w:fldChar w:fldCharType="separate"/>
      </w:r>
      <w:r w:rsidR="000A78C5">
        <w:t>[1]</w:t>
      </w:r>
      <w:r>
        <w:fldChar w:fldCharType="end"/>
      </w:r>
      <w:r>
        <w:t xml:space="preserve">. For Msg3, there is a special power control adjustment included in the UL grant transmitted in Msg2, as described in 8.2 in </w:t>
      </w:r>
      <w:r>
        <w:fldChar w:fldCharType="begin"/>
      </w:r>
      <w:r>
        <w:instrText xml:space="preserve"> REF _Ref4503834 \r \h </w:instrText>
      </w:r>
      <w:r>
        <w:fldChar w:fldCharType="separate"/>
      </w:r>
      <w:r w:rsidR="000A78C5">
        <w:t>[1]</w:t>
      </w:r>
      <w:r>
        <w:fldChar w:fldCharType="end"/>
      </w:r>
      <w:r>
        <w:t>. This field enables the NW to adjust the Msg3 Tx power relative to the Msg1 power.</w:t>
      </w:r>
    </w:p>
    <w:p w14:paraId="17A14928" w14:textId="57B4B164" w:rsidR="00195B19" w:rsidRDefault="00195B19" w:rsidP="00195B19">
      <w:pPr>
        <w:pStyle w:val="BodyText"/>
      </w:pPr>
      <w:r>
        <w:lastRenderedPageBreak/>
        <w:t>For RACH-less handover, there is no Msg2 and no possibility to adjust the Msg3 Tx power relative to the</w:t>
      </w:r>
      <w:r w:rsidR="00082C6D">
        <w:t xml:space="preserve"> Msg1</w:t>
      </w:r>
      <w:r>
        <w:t xml:space="preserve"> Tx power. Instead, the Msg3 transmission would have to rely on the default PUSCH power control.</w:t>
      </w:r>
    </w:p>
    <w:p w14:paraId="2F8FB60F" w14:textId="3972B2AA" w:rsidR="00195B19" w:rsidRDefault="00195B19" w:rsidP="00195B19">
      <w:pPr>
        <w:pStyle w:val="Proposal"/>
      </w:pPr>
      <w:bookmarkStart w:id="11" w:name="_Hlk4574669"/>
      <w:bookmarkStart w:id="12" w:name="_Toc4766601"/>
      <w:r>
        <w:t xml:space="preserve">The Msg3 Tx power is determined using the PUSCH power control rules specified in section 7.1.1. in </w:t>
      </w:r>
      <w:r>
        <w:fldChar w:fldCharType="begin"/>
      </w:r>
      <w:r>
        <w:instrText xml:space="preserve"> REF _Ref4503834 \r \h </w:instrText>
      </w:r>
      <w:r>
        <w:fldChar w:fldCharType="separate"/>
      </w:r>
      <w:r w:rsidR="000A78C5">
        <w:t>[1]</w:t>
      </w:r>
      <w:r>
        <w:fldChar w:fldCharType="end"/>
      </w:r>
      <w:r w:rsidR="00E31EEA">
        <w:t xml:space="preserve"> using the RS used for QCL assumptions and spatial relation determination</w:t>
      </w:r>
      <w:r w:rsidR="00743D8B">
        <w:t xml:space="preserve"> as pathloss reference RS</w:t>
      </w:r>
      <w:r w:rsidR="00E31EEA">
        <w:t>.</w:t>
      </w:r>
      <w:bookmarkEnd w:id="12"/>
    </w:p>
    <w:bookmarkEnd w:id="11"/>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A30D3ED" w14:textId="729EDD81" w:rsidR="000A78C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66597" w:history="1">
        <w:r w:rsidR="000A78C5" w:rsidRPr="001F0EA0">
          <w:rPr>
            <w:rStyle w:val="Hyperlink"/>
            <w:noProof/>
          </w:rPr>
          <w:t>Observation 1</w:t>
        </w:r>
        <w:r w:rsidR="000A78C5">
          <w:rPr>
            <w:rFonts w:asciiTheme="minorHAnsi" w:eastAsiaTheme="minorEastAsia" w:hAnsiTheme="minorHAnsi" w:cstheme="minorBidi"/>
            <w:b w:val="0"/>
            <w:noProof/>
            <w:sz w:val="22"/>
            <w:szCs w:val="22"/>
            <w:lang w:val="sv-SE" w:eastAsia="sv-SE"/>
          </w:rPr>
          <w:tab/>
        </w:r>
        <w:r w:rsidR="000A78C5" w:rsidRPr="001F0EA0">
          <w:rPr>
            <w:rStyle w:val="Hyperlink"/>
            <w:noProof/>
          </w:rPr>
          <w:t>Rx beam sweeping at the gNB should not be required to receive Msg3.</w:t>
        </w:r>
      </w:hyperlink>
    </w:p>
    <w:p w14:paraId="638CBFAF" w14:textId="34B33624" w:rsidR="006E1C82" w:rsidRDefault="006F6582" w:rsidP="008E065E">
      <w:pPr>
        <w:pStyle w:val="BodyText"/>
        <w:rPr>
          <w:b/>
          <w:bCs/>
        </w:rPr>
      </w:pPr>
      <w:r>
        <w:rPr>
          <w:b/>
          <w:bCs/>
        </w:rPr>
        <w:fldChar w:fldCharType="end"/>
      </w:r>
    </w:p>
    <w:p w14:paraId="4EA1A460" w14:textId="77777777" w:rsidR="000A78C5" w:rsidRDefault="008E065E" w:rsidP="006C1E05">
      <w:pPr>
        <w:pStyle w:val="BodyText"/>
        <w:rPr>
          <w:noProof/>
        </w:rPr>
      </w:pPr>
      <w:r w:rsidRPr="00CE0424">
        <w:t xml:space="preserve">Based on the discussion in </w:t>
      </w:r>
      <w:r w:rsidR="007729A2">
        <w:t xml:space="preserve">the previous </w:t>
      </w:r>
      <w:r w:rsidRPr="00CE0424">
        <w:t>section</w:t>
      </w:r>
      <w:r w:rsidR="007729A2">
        <w:t>s</w:t>
      </w:r>
      <w:r w:rsidRPr="00CE0424">
        <w:t xml:space="preserve"> we propose the following:</w:t>
      </w:r>
      <w:r w:rsidR="006E1C82">
        <w:rPr>
          <w:b/>
          <w:bCs/>
          <w:lang w:val="en-US"/>
        </w:rPr>
        <w:fldChar w:fldCharType="begin"/>
      </w:r>
      <w:r w:rsidR="006E1C82">
        <w:rPr>
          <w:b/>
          <w:bCs/>
          <w:lang w:val="en-US"/>
        </w:rPr>
        <w:instrText xml:space="preserve"> TOC \n \h \z \t "Proposal" \c </w:instrText>
      </w:r>
      <w:r w:rsidR="006E1C82">
        <w:rPr>
          <w:b/>
          <w:bCs/>
          <w:lang w:val="en-US"/>
        </w:rPr>
        <w:fldChar w:fldCharType="separate"/>
      </w:r>
    </w:p>
    <w:p w14:paraId="2A2BCBFF" w14:textId="73F9CEF7" w:rsidR="000A78C5" w:rsidRDefault="000A78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598" w:history="1">
        <w:r w:rsidRPr="009F0674">
          <w:rPr>
            <w:rStyle w:val="Hyperlink"/>
            <w:noProof/>
          </w:rPr>
          <w:t>Proposal 1</w:t>
        </w:r>
        <w:r>
          <w:rPr>
            <w:rFonts w:asciiTheme="minorHAnsi" w:eastAsiaTheme="minorEastAsia" w:hAnsiTheme="minorHAnsi" w:cstheme="minorBidi"/>
            <w:b w:val="0"/>
            <w:noProof/>
            <w:sz w:val="22"/>
            <w:szCs w:val="22"/>
            <w:lang w:val="sv-SE" w:eastAsia="sv-SE"/>
          </w:rPr>
          <w:tab/>
        </w:r>
        <w:r w:rsidRPr="009F0674">
          <w:rPr>
            <w:rStyle w:val="Hyperlink"/>
            <w:noProof/>
          </w:rPr>
          <w:t>Further investigate the possibility for the UE to perform autonomous TA adjustment before transmitting Msg3 in the target cell.</w:t>
        </w:r>
      </w:hyperlink>
    </w:p>
    <w:p w14:paraId="6D3DB64C" w14:textId="17233648" w:rsidR="000A78C5" w:rsidRDefault="000A78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599" w:history="1">
        <w:r w:rsidRPr="009F0674">
          <w:rPr>
            <w:rStyle w:val="Hyperlink"/>
            <w:noProof/>
          </w:rPr>
          <w:t>Proposal 2</w:t>
        </w:r>
        <w:r>
          <w:rPr>
            <w:rFonts w:asciiTheme="minorHAnsi" w:eastAsiaTheme="minorEastAsia" w:hAnsiTheme="minorHAnsi" w:cstheme="minorBidi"/>
            <w:b w:val="0"/>
            <w:noProof/>
            <w:sz w:val="22"/>
            <w:szCs w:val="22"/>
            <w:lang w:val="sv-SE" w:eastAsia="sv-SE"/>
          </w:rPr>
          <w:tab/>
        </w:r>
        <w:r w:rsidRPr="009F0674">
          <w:rPr>
            <w:rStyle w:val="Hyperlink"/>
            <w:noProof/>
          </w:rPr>
          <w:t>To transmit Msg3, the UE shall use a spatial relation defined by a DL RS signalled by the NW.</w:t>
        </w:r>
      </w:hyperlink>
    </w:p>
    <w:p w14:paraId="73877871" w14:textId="634BC12F" w:rsidR="000A78C5" w:rsidRDefault="000A78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600" w:history="1">
        <w:r w:rsidRPr="009F0674">
          <w:rPr>
            <w:rStyle w:val="Hyperlink"/>
            <w:noProof/>
          </w:rPr>
          <w:t>Proposal 3</w:t>
        </w:r>
        <w:r>
          <w:rPr>
            <w:rFonts w:asciiTheme="minorHAnsi" w:eastAsiaTheme="minorEastAsia" w:hAnsiTheme="minorHAnsi" w:cstheme="minorBidi"/>
            <w:b w:val="0"/>
            <w:noProof/>
            <w:sz w:val="22"/>
            <w:szCs w:val="22"/>
            <w:lang w:val="sv-SE" w:eastAsia="sv-SE"/>
          </w:rPr>
          <w:tab/>
        </w:r>
        <w:r w:rsidRPr="009F0674">
          <w:rPr>
            <w:rStyle w:val="Hyperlink"/>
            <w:noProof/>
          </w:rPr>
          <w:t>Until reconfigured/activated, the UE may assume that all DL signals from the target gNB are quasi co-located with respect to QCL-TypeA, and QCL-TypeD properties with a DL RS signalled by the NW.</w:t>
        </w:r>
      </w:hyperlink>
    </w:p>
    <w:p w14:paraId="2F248A8D" w14:textId="4C63AFB3" w:rsidR="000A78C5" w:rsidRDefault="000A78C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66601" w:history="1">
        <w:r w:rsidRPr="009F0674">
          <w:rPr>
            <w:rStyle w:val="Hyperlink"/>
            <w:noProof/>
          </w:rPr>
          <w:t>Proposal 4</w:t>
        </w:r>
        <w:r>
          <w:rPr>
            <w:rFonts w:asciiTheme="minorHAnsi" w:eastAsiaTheme="minorEastAsia" w:hAnsiTheme="minorHAnsi" w:cstheme="minorBidi"/>
            <w:b w:val="0"/>
            <w:noProof/>
            <w:sz w:val="22"/>
            <w:szCs w:val="22"/>
            <w:lang w:val="sv-SE" w:eastAsia="sv-SE"/>
          </w:rPr>
          <w:tab/>
        </w:r>
        <w:r w:rsidRPr="009F0674">
          <w:rPr>
            <w:rStyle w:val="Hyperlink"/>
            <w:noProof/>
          </w:rPr>
          <w:t>The Msg3 Tx power is determined using the PUSCH power control rules specified in section 7.1.1. in [1] using the RS used for QCL assumptions and spatial relation determination as pathloss reference RS.</w:t>
        </w:r>
      </w:hyperlink>
    </w:p>
    <w:p w14:paraId="00614492" w14:textId="2A1F9296" w:rsidR="00C01F33" w:rsidRPr="00082C6D" w:rsidRDefault="006E1C82" w:rsidP="00082C6D">
      <w:pPr>
        <w:pStyle w:val="BodyText"/>
        <w:rPr>
          <w:b/>
          <w:bCs/>
        </w:rPr>
      </w:pPr>
      <w:r>
        <w:rPr>
          <w:b/>
          <w:bCs/>
          <w:lang w:val="en-US"/>
        </w:rPr>
        <w:fldChar w:fldCharType="end"/>
      </w:r>
    </w:p>
    <w:p w14:paraId="2E9054E1" w14:textId="77777777" w:rsidR="00F507D1" w:rsidRPr="00CE0424" w:rsidRDefault="00F507D1" w:rsidP="00CE0424">
      <w:pPr>
        <w:pStyle w:val="Heading1"/>
      </w:pPr>
      <w:bookmarkStart w:id="13" w:name="_In-sequence_SDU_delivery"/>
      <w:bookmarkEnd w:id="13"/>
      <w:r w:rsidRPr="00CE0424">
        <w:t>References</w:t>
      </w:r>
    </w:p>
    <w:p w14:paraId="28BC6BAB" w14:textId="4FD26FB6" w:rsidR="00EA1409" w:rsidRPr="00CE0424" w:rsidRDefault="00EA1409" w:rsidP="00EA1409">
      <w:pPr>
        <w:pStyle w:val="Reference"/>
      </w:pPr>
      <w:bookmarkStart w:id="14" w:name="_Ref4503834"/>
      <w:bookmarkStart w:id="15" w:name="_Ref174151459"/>
      <w:bookmarkStart w:id="16" w:name="_Ref189809556"/>
      <w:r>
        <w:t xml:space="preserve">3GPP TS 38.213, NR; </w:t>
      </w:r>
      <w:r w:rsidRPr="00D11F23">
        <w:t xml:space="preserve">Physical layer procedures for </w:t>
      </w:r>
      <w:r>
        <w:t xml:space="preserve">control, </w:t>
      </w:r>
      <w:r w:rsidR="00D31158">
        <w:t>RAN#83</w:t>
      </w:r>
      <w:r>
        <w:t>, V15.</w:t>
      </w:r>
      <w:r w:rsidR="00D31158">
        <w:t>5</w:t>
      </w:r>
      <w:r>
        <w:t xml:space="preserve">.0, </w:t>
      </w:r>
      <w:r w:rsidR="00D31158">
        <w:t>March 2019</w:t>
      </w:r>
      <w:bookmarkEnd w:id="14"/>
    </w:p>
    <w:p w14:paraId="67BA97BD" w14:textId="2300DD76" w:rsidR="00AE1184" w:rsidRDefault="00AE1184" w:rsidP="00311702">
      <w:pPr>
        <w:pStyle w:val="Reference"/>
      </w:pPr>
      <w:bookmarkStart w:id="17" w:name="_Ref4571326"/>
      <w:bookmarkStart w:id="18" w:name="_Ref4487021"/>
      <w:r w:rsidRPr="00AE1184">
        <w:t>R4-166817</w:t>
      </w:r>
      <w:r>
        <w:t xml:space="preserve">, </w:t>
      </w:r>
      <w:r w:rsidRPr="00AE1184">
        <w:t>Reply LS on the feasibility of mobility enhancement solutions</w:t>
      </w:r>
      <w:r>
        <w:t>, RAN4, RAN4 #80, Gothenburg, August 2016</w:t>
      </w:r>
      <w:bookmarkEnd w:id="17"/>
    </w:p>
    <w:p w14:paraId="1A264E28" w14:textId="0379839C" w:rsidR="00EA1409" w:rsidRPr="00CE0424" w:rsidRDefault="00FB5852" w:rsidP="00311702">
      <w:pPr>
        <w:pStyle w:val="Reference"/>
      </w:pPr>
      <w:bookmarkStart w:id="19" w:name="_Ref4571347"/>
      <w:r>
        <w:t xml:space="preserve">R4-1902047, WF on UE beam switch, Ericsson, </w:t>
      </w:r>
      <w:proofErr w:type="spellStart"/>
      <w:r>
        <w:t>Mediatek</w:t>
      </w:r>
      <w:proofErr w:type="spellEnd"/>
      <w:r>
        <w:t>, Qualcomm, RAN4#90, Athens, March 2019</w:t>
      </w:r>
      <w:bookmarkEnd w:id="18"/>
      <w:bookmarkEnd w:id="19"/>
    </w:p>
    <w:bookmarkEnd w:id="15"/>
    <w:bookmarkEnd w:id="16"/>
    <w:p w14:paraId="0EC95EF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EDAEA" w14:textId="77777777" w:rsidR="00A55B4E" w:rsidRDefault="00A55B4E">
      <w:r>
        <w:separator/>
      </w:r>
    </w:p>
  </w:endnote>
  <w:endnote w:type="continuationSeparator" w:id="0">
    <w:p w14:paraId="470CDFAD" w14:textId="77777777" w:rsidR="00A55B4E" w:rsidRDefault="00A55B4E">
      <w:r>
        <w:continuationSeparator/>
      </w:r>
    </w:p>
  </w:endnote>
  <w:endnote w:type="continuationNotice" w:id="1">
    <w:p w14:paraId="153BDCF0" w14:textId="77777777" w:rsidR="00A55B4E" w:rsidRDefault="00A55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55B4E" w:rsidRDefault="00A55B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91E17" w14:textId="77777777" w:rsidR="00A55B4E" w:rsidRDefault="00A55B4E">
      <w:r>
        <w:separator/>
      </w:r>
    </w:p>
  </w:footnote>
  <w:footnote w:type="continuationSeparator" w:id="0">
    <w:p w14:paraId="76F67FFC" w14:textId="77777777" w:rsidR="00A55B4E" w:rsidRDefault="00A55B4E">
      <w:r>
        <w:continuationSeparator/>
      </w:r>
    </w:p>
  </w:footnote>
  <w:footnote w:type="continuationNotice" w:id="1">
    <w:p w14:paraId="10190A8D" w14:textId="77777777" w:rsidR="00A55B4E" w:rsidRDefault="00A55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55B4E" w:rsidRDefault="00A55B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217971"/>
    <w:multiLevelType w:val="hybridMultilevel"/>
    <w:tmpl w:val="6C20A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C4BF7"/>
    <w:multiLevelType w:val="hybridMultilevel"/>
    <w:tmpl w:val="0EBC97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4"/>
  </w:num>
  <w:num w:numId="20">
    <w:abstractNumId w:val="23"/>
  </w:num>
  <w:num w:numId="21">
    <w:abstractNumId w:val="12"/>
  </w:num>
  <w:num w:numId="22">
    <w:abstractNumId w:val="22"/>
  </w:num>
  <w:num w:numId="23">
    <w:abstractNumId w:val="5"/>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616E7"/>
    <w:rsid w:val="000622DD"/>
    <w:rsid w:val="0006487E"/>
    <w:rsid w:val="00065E1A"/>
    <w:rsid w:val="00077E5F"/>
    <w:rsid w:val="0008036A"/>
    <w:rsid w:val="00081AE6"/>
    <w:rsid w:val="00082C6D"/>
    <w:rsid w:val="000855EB"/>
    <w:rsid w:val="00085B52"/>
    <w:rsid w:val="000866F2"/>
    <w:rsid w:val="0009009F"/>
    <w:rsid w:val="00091557"/>
    <w:rsid w:val="000924C1"/>
    <w:rsid w:val="000924F0"/>
    <w:rsid w:val="00093474"/>
    <w:rsid w:val="0009510F"/>
    <w:rsid w:val="000A1B7B"/>
    <w:rsid w:val="000A56F2"/>
    <w:rsid w:val="000A78C5"/>
    <w:rsid w:val="000B2719"/>
    <w:rsid w:val="000B3A8F"/>
    <w:rsid w:val="000B4AB9"/>
    <w:rsid w:val="000B58C3"/>
    <w:rsid w:val="000B61E9"/>
    <w:rsid w:val="000C165A"/>
    <w:rsid w:val="000C2E19"/>
    <w:rsid w:val="000D0D07"/>
    <w:rsid w:val="000D1D48"/>
    <w:rsid w:val="000D4797"/>
    <w:rsid w:val="000E030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719"/>
    <w:rsid w:val="0014652E"/>
    <w:rsid w:val="00151E23"/>
    <w:rsid w:val="001526E0"/>
    <w:rsid w:val="001551B5"/>
    <w:rsid w:val="00160BF6"/>
    <w:rsid w:val="001659C1"/>
    <w:rsid w:val="00173A8E"/>
    <w:rsid w:val="0017502C"/>
    <w:rsid w:val="0018143F"/>
    <w:rsid w:val="00181FF8"/>
    <w:rsid w:val="00190AC1"/>
    <w:rsid w:val="0019341A"/>
    <w:rsid w:val="00195B19"/>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06C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31D"/>
    <w:rsid w:val="002D34B2"/>
    <w:rsid w:val="002D4314"/>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C35"/>
    <w:rsid w:val="00334579"/>
    <w:rsid w:val="00335858"/>
    <w:rsid w:val="00336BDA"/>
    <w:rsid w:val="00342BD7"/>
    <w:rsid w:val="00346DB5"/>
    <w:rsid w:val="003477B1"/>
    <w:rsid w:val="00357000"/>
    <w:rsid w:val="00357380"/>
    <w:rsid w:val="003602D9"/>
    <w:rsid w:val="003604CE"/>
    <w:rsid w:val="00370E47"/>
    <w:rsid w:val="003742AC"/>
    <w:rsid w:val="003779FA"/>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FFE"/>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0A30"/>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1D4"/>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02E5"/>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984"/>
    <w:rsid w:val="00604F14"/>
    <w:rsid w:val="00611B83"/>
    <w:rsid w:val="00613257"/>
    <w:rsid w:val="00616C62"/>
    <w:rsid w:val="00620A71"/>
    <w:rsid w:val="00620D80"/>
    <w:rsid w:val="006234A6"/>
    <w:rsid w:val="00623E1C"/>
    <w:rsid w:val="00630001"/>
    <w:rsid w:val="006311B3"/>
    <w:rsid w:val="0063284C"/>
    <w:rsid w:val="00636398"/>
    <w:rsid w:val="006368D3"/>
    <w:rsid w:val="006377EC"/>
    <w:rsid w:val="0064151F"/>
    <w:rsid w:val="00641533"/>
    <w:rsid w:val="0064208D"/>
    <w:rsid w:val="00643475"/>
    <w:rsid w:val="0064396A"/>
    <w:rsid w:val="00645EF2"/>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E05"/>
    <w:rsid w:val="006C5EC9"/>
    <w:rsid w:val="006C6059"/>
    <w:rsid w:val="006C7522"/>
    <w:rsid w:val="006D41C3"/>
    <w:rsid w:val="006D6F08"/>
    <w:rsid w:val="006E062C"/>
    <w:rsid w:val="006E1C82"/>
    <w:rsid w:val="006E28B7"/>
    <w:rsid w:val="006E2A9B"/>
    <w:rsid w:val="006E3310"/>
    <w:rsid w:val="006E4E39"/>
    <w:rsid w:val="006E565E"/>
    <w:rsid w:val="006E673D"/>
    <w:rsid w:val="006E7D3B"/>
    <w:rsid w:val="006E7F29"/>
    <w:rsid w:val="006F1B70"/>
    <w:rsid w:val="006F341D"/>
    <w:rsid w:val="006F3CDE"/>
    <w:rsid w:val="006F58D4"/>
    <w:rsid w:val="006F6582"/>
    <w:rsid w:val="0070346E"/>
    <w:rsid w:val="00704EDB"/>
    <w:rsid w:val="00706101"/>
    <w:rsid w:val="00707072"/>
    <w:rsid w:val="00707D61"/>
    <w:rsid w:val="00712287"/>
    <w:rsid w:val="00712772"/>
    <w:rsid w:val="00712AA7"/>
    <w:rsid w:val="007148D3"/>
    <w:rsid w:val="00715B9A"/>
    <w:rsid w:val="007257D0"/>
    <w:rsid w:val="00726EA6"/>
    <w:rsid w:val="00727208"/>
    <w:rsid w:val="00727680"/>
    <w:rsid w:val="007348B1"/>
    <w:rsid w:val="007362A6"/>
    <w:rsid w:val="00736D7D"/>
    <w:rsid w:val="00740E58"/>
    <w:rsid w:val="00743D8B"/>
    <w:rsid w:val="007445A0"/>
    <w:rsid w:val="0074524B"/>
    <w:rsid w:val="00747D8B"/>
    <w:rsid w:val="00751228"/>
    <w:rsid w:val="007571E1"/>
    <w:rsid w:val="007604B2"/>
    <w:rsid w:val="00765281"/>
    <w:rsid w:val="00765C9F"/>
    <w:rsid w:val="00766BAD"/>
    <w:rsid w:val="0077235F"/>
    <w:rsid w:val="007729A2"/>
    <w:rsid w:val="007755F2"/>
    <w:rsid w:val="00776971"/>
    <w:rsid w:val="00780A80"/>
    <w:rsid w:val="0078177E"/>
    <w:rsid w:val="0078304C"/>
    <w:rsid w:val="00783673"/>
    <w:rsid w:val="0078517A"/>
    <w:rsid w:val="00785490"/>
    <w:rsid w:val="007925EA"/>
    <w:rsid w:val="00793CD8"/>
    <w:rsid w:val="0079562C"/>
    <w:rsid w:val="00795C92"/>
    <w:rsid w:val="00796231"/>
    <w:rsid w:val="007A1CB3"/>
    <w:rsid w:val="007A306F"/>
    <w:rsid w:val="007A43A6"/>
    <w:rsid w:val="007A58A6"/>
    <w:rsid w:val="007B3D2D"/>
    <w:rsid w:val="007B50AE"/>
    <w:rsid w:val="007B51DF"/>
    <w:rsid w:val="007B6230"/>
    <w:rsid w:val="007C05DD"/>
    <w:rsid w:val="007C3D18"/>
    <w:rsid w:val="007C60BF"/>
    <w:rsid w:val="007C6A07"/>
    <w:rsid w:val="007C75A1"/>
    <w:rsid w:val="007C77A5"/>
    <w:rsid w:val="007D04E5"/>
    <w:rsid w:val="007D5901"/>
    <w:rsid w:val="007D7526"/>
    <w:rsid w:val="007E4610"/>
    <w:rsid w:val="007E4715"/>
    <w:rsid w:val="007E505B"/>
    <w:rsid w:val="007E7091"/>
    <w:rsid w:val="007F15E4"/>
    <w:rsid w:val="008017CC"/>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4892"/>
    <w:rsid w:val="00875CD7"/>
    <w:rsid w:val="00876B4D"/>
    <w:rsid w:val="00877F18"/>
    <w:rsid w:val="0088325A"/>
    <w:rsid w:val="008941E3"/>
    <w:rsid w:val="00894A88"/>
    <w:rsid w:val="00895386"/>
    <w:rsid w:val="008A21FF"/>
    <w:rsid w:val="008A2CE2"/>
    <w:rsid w:val="008A30AC"/>
    <w:rsid w:val="008A44B8"/>
    <w:rsid w:val="008A51A8"/>
    <w:rsid w:val="008A54C7"/>
    <w:rsid w:val="008A77D8"/>
    <w:rsid w:val="008B0483"/>
    <w:rsid w:val="008B120C"/>
    <w:rsid w:val="008B1B0F"/>
    <w:rsid w:val="008B51A0"/>
    <w:rsid w:val="008B592A"/>
    <w:rsid w:val="008B7AD5"/>
    <w:rsid w:val="008B7B5C"/>
    <w:rsid w:val="008C0C99"/>
    <w:rsid w:val="008C2017"/>
    <w:rsid w:val="008C4958"/>
    <w:rsid w:val="008C4BAA"/>
    <w:rsid w:val="008C6AE8"/>
    <w:rsid w:val="008C7573"/>
    <w:rsid w:val="008D00A5"/>
    <w:rsid w:val="008D029E"/>
    <w:rsid w:val="008D34F1"/>
    <w:rsid w:val="008D39D8"/>
    <w:rsid w:val="008D6D1A"/>
    <w:rsid w:val="008E065E"/>
    <w:rsid w:val="008E0927"/>
    <w:rsid w:val="008E1909"/>
    <w:rsid w:val="008F1C4E"/>
    <w:rsid w:val="008F1EAB"/>
    <w:rsid w:val="008F33DC"/>
    <w:rsid w:val="008F477F"/>
    <w:rsid w:val="00902350"/>
    <w:rsid w:val="0090336B"/>
    <w:rsid w:val="00903AE0"/>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1C8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E6C"/>
    <w:rsid w:val="009C403E"/>
    <w:rsid w:val="009C41E1"/>
    <w:rsid w:val="009D4FF0"/>
    <w:rsid w:val="009D703C"/>
    <w:rsid w:val="009D718F"/>
    <w:rsid w:val="009E068F"/>
    <w:rsid w:val="009E14E0"/>
    <w:rsid w:val="009E1A9B"/>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5B4E"/>
    <w:rsid w:val="00A61499"/>
    <w:rsid w:val="00A62A77"/>
    <w:rsid w:val="00A63483"/>
    <w:rsid w:val="00A657D7"/>
    <w:rsid w:val="00A660AC"/>
    <w:rsid w:val="00A67E6C"/>
    <w:rsid w:val="00A71B99"/>
    <w:rsid w:val="00A739D0"/>
    <w:rsid w:val="00A761D4"/>
    <w:rsid w:val="00A764B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DF7"/>
    <w:rsid w:val="00AD3F94"/>
    <w:rsid w:val="00AD4A5A"/>
    <w:rsid w:val="00AE1184"/>
    <w:rsid w:val="00AE27AC"/>
    <w:rsid w:val="00AE40E0"/>
    <w:rsid w:val="00AE4DBA"/>
    <w:rsid w:val="00AE4F07"/>
    <w:rsid w:val="00AF1C5D"/>
    <w:rsid w:val="00AF42D7"/>
    <w:rsid w:val="00AF6DB4"/>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69E"/>
    <w:rsid w:val="00B739F6"/>
    <w:rsid w:val="00B81A6C"/>
    <w:rsid w:val="00B85DE5"/>
    <w:rsid w:val="00B90F73"/>
    <w:rsid w:val="00B93B59"/>
    <w:rsid w:val="00B9406A"/>
    <w:rsid w:val="00BA12F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B7EDC"/>
    <w:rsid w:val="00CC040E"/>
    <w:rsid w:val="00CC111F"/>
    <w:rsid w:val="00CC2011"/>
    <w:rsid w:val="00CC33A8"/>
    <w:rsid w:val="00CC3EA0"/>
    <w:rsid w:val="00CC7B45"/>
    <w:rsid w:val="00CD1188"/>
    <w:rsid w:val="00CD2ED1"/>
    <w:rsid w:val="00CD337B"/>
    <w:rsid w:val="00CE0424"/>
    <w:rsid w:val="00CE7561"/>
    <w:rsid w:val="00CF1354"/>
    <w:rsid w:val="00CF191C"/>
    <w:rsid w:val="00CF3B1F"/>
    <w:rsid w:val="00CF3BF6"/>
    <w:rsid w:val="00CF625B"/>
    <w:rsid w:val="00CF687E"/>
    <w:rsid w:val="00D0349B"/>
    <w:rsid w:val="00D10249"/>
    <w:rsid w:val="00D115C3"/>
    <w:rsid w:val="00D11897"/>
    <w:rsid w:val="00D13135"/>
    <w:rsid w:val="00D13E4E"/>
    <w:rsid w:val="00D239A7"/>
    <w:rsid w:val="00D23F47"/>
    <w:rsid w:val="00D25E52"/>
    <w:rsid w:val="00D31158"/>
    <w:rsid w:val="00D36E71"/>
    <w:rsid w:val="00D37D87"/>
    <w:rsid w:val="00D40B33"/>
    <w:rsid w:val="00D4318F"/>
    <w:rsid w:val="00D438BF"/>
    <w:rsid w:val="00D440F8"/>
    <w:rsid w:val="00D546FF"/>
    <w:rsid w:val="00D55AD5"/>
    <w:rsid w:val="00D576CA"/>
    <w:rsid w:val="00D61AF5"/>
    <w:rsid w:val="00D6219B"/>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3223"/>
    <w:rsid w:val="00DE5608"/>
    <w:rsid w:val="00DE58D0"/>
    <w:rsid w:val="00DE654F"/>
    <w:rsid w:val="00DF0B6E"/>
    <w:rsid w:val="00DF15E0"/>
    <w:rsid w:val="00DF37A0"/>
    <w:rsid w:val="00E03585"/>
    <w:rsid w:val="00E110E7"/>
    <w:rsid w:val="00E11B20"/>
    <w:rsid w:val="00E17FA2"/>
    <w:rsid w:val="00E22330"/>
    <w:rsid w:val="00E243AC"/>
    <w:rsid w:val="00E30B5A"/>
    <w:rsid w:val="00E3123D"/>
    <w:rsid w:val="00E31461"/>
    <w:rsid w:val="00E31D43"/>
    <w:rsid w:val="00E31EEA"/>
    <w:rsid w:val="00E32608"/>
    <w:rsid w:val="00E34188"/>
    <w:rsid w:val="00E34B6E"/>
    <w:rsid w:val="00E35559"/>
    <w:rsid w:val="00E3723A"/>
    <w:rsid w:val="00E37860"/>
    <w:rsid w:val="00E446F1"/>
    <w:rsid w:val="00E46886"/>
    <w:rsid w:val="00E47AEF"/>
    <w:rsid w:val="00E53B75"/>
    <w:rsid w:val="00E54E3B"/>
    <w:rsid w:val="00E57050"/>
    <w:rsid w:val="00E57565"/>
    <w:rsid w:val="00E60975"/>
    <w:rsid w:val="00E63838"/>
    <w:rsid w:val="00E64434"/>
    <w:rsid w:val="00E67C51"/>
    <w:rsid w:val="00E72EFC"/>
    <w:rsid w:val="00E758EC"/>
    <w:rsid w:val="00E80494"/>
    <w:rsid w:val="00E8234C"/>
    <w:rsid w:val="00E83AA9"/>
    <w:rsid w:val="00E85928"/>
    <w:rsid w:val="00E85ADD"/>
    <w:rsid w:val="00E87822"/>
    <w:rsid w:val="00E90395"/>
    <w:rsid w:val="00E90E49"/>
    <w:rsid w:val="00E917F9"/>
    <w:rsid w:val="00E9291C"/>
    <w:rsid w:val="00E93FFE"/>
    <w:rsid w:val="00E94F8A"/>
    <w:rsid w:val="00EA1409"/>
    <w:rsid w:val="00EA7A41"/>
    <w:rsid w:val="00EB077B"/>
    <w:rsid w:val="00EB4EA2"/>
    <w:rsid w:val="00EC24D5"/>
    <w:rsid w:val="00EC27C6"/>
    <w:rsid w:val="00EC4207"/>
    <w:rsid w:val="00EC5653"/>
    <w:rsid w:val="00EC71CE"/>
    <w:rsid w:val="00ED1006"/>
    <w:rsid w:val="00ED3466"/>
    <w:rsid w:val="00ED7671"/>
    <w:rsid w:val="00EF18FE"/>
    <w:rsid w:val="00EF5787"/>
    <w:rsid w:val="00EF60D0"/>
    <w:rsid w:val="00EF751C"/>
    <w:rsid w:val="00F0528D"/>
    <w:rsid w:val="00F06C67"/>
    <w:rsid w:val="00F06DFD"/>
    <w:rsid w:val="00F071D1"/>
    <w:rsid w:val="00F07533"/>
    <w:rsid w:val="00F10629"/>
    <w:rsid w:val="00F15FA5"/>
    <w:rsid w:val="00F209B7"/>
    <w:rsid w:val="00F2376F"/>
    <w:rsid w:val="00F243D8"/>
    <w:rsid w:val="00F30828"/>
    <w:rsid w:val="00F313D6"/>
    <w:rsid w:val="00F40F0C"/>
    <w:rsid w:val="00F456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D4"/>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852"/>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1C3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331C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31C35"/>
    <w:pPr>
      <w:pBdr>
        <w:top w:val="none" w:sz="0" w:space="0" w:color="auto"/>
      </w:pBdr>
      <w:spacing w:before="180"/>
      <w:outlineLvl w:val="1"/>
    </w:pPr>
    <w:rPr>
      <w:sz w:val="32"/>
    </w:rPr>
  </w:style>
  <w:style w:type="paragraph" w:styleId="Heading3">
    <w:name w:val="heading 3"/>
    <w:basedOn w:val="Heading2"/>
    <w:next w:val="Normal"/>
    <w:link w:val="Heading3Char"/>
    <w:qFormat/>
    <w:rsid w:val="00331C35"/>
    <w:pPr>
      <w:spacing w:before="120"/>
      <w:outlineLvl w:val="2"/>
    </w:pPr>
    <w:rPr>
      <w:sz w:val="28"/>
    </w:rPr>
  </w:style>
  <w:style w:type="paragraph" w:styleId="Heading4">
    <w:name w:val="heading 4"/>
    <w:basedOn w:val="Heading3"/>
    <w:next w:val="Normal"/>
    <w:link w:val="Heading4Char"/>
    <w:qFormat/>
    <w:rsid w:val="00331C35"/>
    <w:pPr>
      <w:ind w:left="1418" w:hanging="1418"/>
      <w:outlineLvl w:val="3"/>
    </w:pPr>
    <w:rPr>
      <w:sz w:val="24"/>
    </w:rPr>
  </w:style>
  <w:style w:type="paragraph" w:styleId="Heading5">
    <w:name w:val="heading 5"/>
    <w:basedOn w:val="Heading4"/>
    <w:next w:val="Normal"/>
    <w:link w:val="Heading5Char"/>
    <w:qFormat/>
    <w:rsid w:val="00331C35"/>
    <w:pPr>
      <w:ind w:left="1701" w:hanging="1701"/>
      <w:outlineLvl w:val="4"/>
    </w:pPr>
    <w:rPr>
      <w:sz w:val="22"/>
    </w:rPr>
  </w:style>
  <w:style w:type="paragraph" w:styleId="Heading6">
    <w:name w:val="heading 6"/>
    <w:basedOn w:val="H6"/>
    <w:next w:val="Normal"/>
    <w:link w:val="Heading6Char"/>
    <w:qFormat/>
    <w:rsid w:val="00331C35"/>
    <w:pPr>
      <w:outlineLvl w:val="5"/>
    </w:pPr>
  </w:style>
  <w:style w:type="paragraph" w:styleId="Heading7">
    <w:name w:val="heading 7"/>
    <w:basedOn w:val="H6"/>
    <w:next w:val="Normal"/>
    <w:link w:val="Heading7Char"/>
    <w:qFormat/>
    <w:rsid w:val="00331C35"/>
    <w:pPr>
      <w:outlineLvl w:val="6"/>
    </w:pPr>
  </w:style>
  <w:style w:type="paragraph" w:styleId="Heading8">
    <w:name w:val="heading 8"/>
    <w:basedOn w:val="Heading1"/>
    <w:next w:val="Normal"/>
    <w:link w:val="Heading8Char"/>
    <w:qFormat/>
    <w:rsid w:val="00331C35"/>
    <w:pPr>
      <w:ind w:left="0" w:firstLine="0"/>
      <w:outlineLvl w:val="7"/>
    </w:pPr>
  </w:style>
  <w:style w:type="paragraph" w:styleId="Heading9">
    <w:name w:val="heading 9"/>
    <w:basedOn w:val="Heading8"/>
    <w:next w:val="Normal"/>
    <w:link w:val="Heading9Char"/>
    <w:qFormat/>
    <w:rsid w:val="00331C35"/>
    <w:pPr>
      <w:outlineLvl w:val="8"/>
    </w:pPr>
  </w:style>
  <w:style w:type="character" w:default="1" w:styleId="DefaultParagraphFont">
    <w:name w:val="Default Paragraph Font"/>
    <w:uiPriority w:val="1"/>
    <w:semiHidden/>
    <w:unhideWhenUsed/>
    <w:rsid w:val="00331C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1C35"/>
  </w:style>
  <w:style w:type="paragraph" w:styleId="TOC8">
    <w:name w:val="toc 8"/>
    <w:basedOn w:val="TOC1"/>
    <w:uiPriority w:val="39"/>
    <w:rsid w:val="00331C35"/>
    <w:pPr>
      <w:spacing w:before="180"/>
      <w:ind w:left="2693" w:hanging="2693"/>
    </w:pPr>
    <w:rPr>
      <w:b/>
    </w:rPr>
  </w:style>
  <w:style w:type="paragraph" w:styleId="TOC1">
    <w:name w:val="toc 1"/>
    <w:uiPriority w:val="39"/>
    <w:rsid w:val="00331C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31C35"/>
    <w:pPr>
      <w:keepNext/>
      <w:keepLines/>
      <w:spacing w:before="180"/>
      <w:jc w:val="center"/>
    </w:pPr>
  </w:style>
  <w:style w:type="paragraph" w:styleId="Caption">
    <w:name w:val="caption"/>
    <w:basedOn w:val="Normal"/>
    <w:next w:val="Normal"/>
    <w:qFormat/>
    <w:rsid w:val="00331C35"/>
    <w:pPr>
      <w:spacing w:before="120" w:after="120"/>
    </w:pPr>
    <w:rPr>
      <w:b/>
      <w:lang w:eastAsia="en-GB"/>
    </w:rPr>
  </w:style>
  <w:style w:type="paragraph" w:styleId="TOC5">
    <w:name w:val="toc 5"/>
    <w:basedOn w:val="TOC4"/>
    <w:uiPriority w:val="39"/>
    <w:rsid w:val="00331C35"/>
    <w:pPr>
      <w:ind w:left="1701" w:hanging="1701"/>
    </w:pPr>
  </w:style>
  <w:style w:type="paragraph" w:styleId="TOC4">
    <w:name w:val="toc 4"/>
    <w:basedOn w:val="TOC3"/>
    <w:uiPriority w:val="39"/>
    <w:rsid w:val="00331C35"/>
    <w:pPr>
      <w:ind w:left="1418" w:hanging="1418"/>
    </w:pPr>
  </w:style>
  <w:style w:type="paragraph" w:styleId="TOC3">
    <w:name w:val="toc 3"/>
    <w:basedOn w:val="TOC2"/>
    <w:uiPriority w:val="39"/>
    <w:rsid w:val="00331C35"/>
    <w:pPr>
      <w:ind w:left="1134" w:hanging="1134"/>
    </w:pPr>
  </w:style>
  <w:style w:type="paragraph" w:styleId="TOC2">
    <w:name w:val="toc 2"/>
    <w:basedOn w:val="TOC1"/>
    <w:uiPriority w:val="39"/>
    <w:rsid w:val="00331C35"/>
    <w:pPr>
      <w:keepNext w:val="0"/>
      <w:spacing w:before="0"/>
      <w:ind w:left="851" w:hanging="851"/>
    </w:pPr>
    <w:rPr>
      <w:sz w:val="20"/>
    </w:rPr>
  </w:style>
  <w:style w:type="paragraph" w:styleId="Index2">
    <w:name w:val="index 2"/>
    <w:basedOn w:val="Index1"/>
    <w:rsid w:val="00331C35"/>
    <w:pPr>
      <w:ind w:left="284"/>
    </w:pPr>
  </w:style>
  <w:style w:type="paragraph" w:styleId="Index1">
    <w:name w:val="index 1"/>
    <w:basedOn w:val="Normal"/>
    <w:rsid w:val="00331C35"/>
    <w:pPr>
      <w:keepLines/>
      <w:spacing w:after="0"/>
    </w:pPr>
  </w:style>
  <w:style w:type="paragraph" w:styleId="DocumentMap">
    <w:name w:val="Document Map"/>
    <w:basedOn w:val="Normal"/>
    <w:link w:val="DocumentMapChar"/>
    <w:rsid w:val="00331C35"/>
    <w:pPr>
      <w:shd w:val="clear" w:color="auto" w:fill="000080"/>
    </w:pPr>
    <w:rPr>
      <w:rFonts w:ascii="Tahoma" w:hAnsi="Tahoma" w:cs="Tahoma"/>
    </w:rPr>
  </w:style>
  <w:style w:type="paragraph" w:styleId="ListNumber2">
    <w:name w:val="List Number 2"/>
    <w:basedOn w:val="ListNumber"/>
    <w:rsid w:val="00331C35"/>
    <w:pPr>
      <w:numPr>
        <w:numId w:val="22"/>
      </w:numPr>
    </w:pPr>
  </w:style>
  <w:style w:type="paragraph" w:styleId="ListNumber">
    <w:name w:val="List Number"/>
    <w:basedOn w:val="List"/>
    <w:rsid w:val="00331C35"/>
    <w:pPr>
      <w:numPr>
        <w:numId w:val="21"/>
      </w:numPr>
    </w:pPr>
    <w:rPr>
      <w:lang w:eastAsia="ja-JP"/>
    </w:rPr>
  </w:style>
  <w:style w:type="paragraph" w:styleId="List">
    <w:name w:val="List"/>
    <w:basedOn w:val="BodyText"/>
    <w:rsid w:val="00331C35"/>
    <w:pPr>
      <w:ind w:left="568" w:hanging="284"/>
    </w:pPr>
  </w:style>
  <w:style w:type="paragraph" w:styleId="Header">
    <w:name w:val="header"/>
    <w:link w:val="HeaderChar"/>
    <w:rsid w:val="00331C3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31C35"/>
    <w:rPr>
      <w:b/>
      <w:position w:val="6"/>
      <w:sz w:val="16"/>
    </w:rPr>
  </w:style>
  <w:style w:type="paragraph" w:styleId="FootnoteText">
    <w:name w:val="footnote text"/>
    <w:basedOn w:val="Normal"/>
    <w:link w:val="FootnoteTextChar"/>
    <w:rsid w:val="00331C35"/>
    <w:pPr>
      <w:keepLines/>
      <w:spacing w:after="0"/>
      <w:ind w:left="454" w:hanging="454"/>
    </w:pPr>
    <w:rPr>
      <w:sz w:val="16"/>
    </w:rPr>
  </w:style>
  <w:style w:type="paragraph" w:customStyle="1" w:styleId="3GPPHeader">
    <w:name w:val="3GPP_Header"/>
    <w:basedOn w:val="BodyText"/>
    <w:rsid w:val="00331C35"/>
    <w:pPr>
      <w:tabs>
        <w:tab w:val="left" w:pos="1701"/>
        <w:tab w:val="right" w:pos="9639"/>
      </w:tabs>
      <w:spacing w:after="240"/>
    </w:pPr>
    <w:rPr>
      <w:b/>
      <w:sz w:val="24"/>
    </w:rPr>
  </w:style>
  <w:style w:type="paragraph" w:styleId="TOC9">
    <w:name w:val="toc 9"/>
    <w:basedOn w:val="TOC8"/>
    <w:uiPriority w:val="39"/>
    <w:rsid w:val="00331C35"/>
    <w:pPr>
      <w:ind w:left="1418" w:hanging="1418"/>
    </w:pPr>
  </w:style>
  <w:style w:type="paragraph" w:styleId="TOC6">
    <w:name w:val="toc 6"/>
    <w:basedOn w:val="TOC5"/>
    <w:next w:val="Normal"/>
    <w:uiPriority w:val="39"/>
    <w:rsid w:val="00331C35"/>
    <w:pPr>
      <w:ind w:left="1985" w:hanging="1985"/>
    </w:pPr>
  </w:style>
  <w:style w:type="paragraph" w:styleId="TOC7">
    <w:name w:val="toc 7"/>
    <w:basedOn w:val="TOC6"/>
    <w:next w:val="Normal"/>
    <w:uiPriority w:val="39"/>
    <w:rsid w:val="00331C35"/>
    <w:pPr>
      <w:ind w:left="2268" w:hanging="2268"/>
    </w:pPr>
  </w:style>
  <w:style w:type="paragraph" w:styleId="ListBullet2">
    <w:name w:val="List Bullet 2"/>
    <w:basedOn w:val="ListBullet"/>
    <w:rsid w:val="00331C35"/>
    <w:pPr>
      <w:numPr>
        <w:numId w:val="17"/>
      </w:numPr>
    </w:pPr>
  </w:style>
  <w:style w:type="paragraph" w:styleId="ListBullet">
    <w:name w:val="List Bullet"/>
    <w:basedOn w:val="List"/>
    <w:rsid w:val="00331C35"/>
    <w:pPr>
      <w:numPr>
        <w:numId w:val="16"/>
      </w:numPr>
    </w:pPr>
    <w:rPr>
      <w:lang w:eastAsia="ja-JP"/>
    </w:rPr>
  </w:style>
  <w:style w:type="paragraph" w:styleId="ListBullet3">
    <w:name w:val="List Bullet 3"/>
    <w:basedOn w:val="ListBullet2"/>
    <w:rsid w:val="00331C35"/>
    <w:pPr>
      <w:numPr>
        <w:numId w:val="18"/>
      </w:numPr>
    </w:pPr>
  </w:style>
  <w:style w:type="paragraph" w:customStyle="1" w:styleId="EQ">
    <w:name w:val="EQ"/>
    <w:basedOn w:val="Normal"/>
    <w:next w:val="Normal"/>
    <w:rsid w:val="00331C35"/>
    <w:pPr>
      <w:keepLines/>
      <w:tabs>
        <w:tab w:val="center" w:pos="4536"/>
        <w:tab w:val="right" w:pos="9072"/>
      </w:tabs>
    </w:pPr>
    <w:rPr>
      <w:noProof/>
    </w:rPr>
  </w:style>
  <w:style w:type="paragraph" w:styleId="List2">
    <w:name w:val="List 2"/>
    <w:basedOn w:val="List"/>
    <w:rsid w:val="00331C35"/>
    <w:pPr>
      <w:ind w:left="851"/>
    </w:pPr>
    <w:rPr>
      <w:lang w:eastAsia="ja-JP"/>
    </w:rPr>
  </w:style>
  <w:style w:type="paragraph" w:styleId="List3">
    <w:name w:val="List 3"/>
    <w:basedOn w:val="List2"/>
    <w:rsid w:val="00331C35"/>
    <w:pPr>
      <w:ind w:left="1135"/>
    </w:pPr>
  </w:style>
  <w:style w:type="paragraph" w:styleId="List4">
    <w:name w:val="List 4"/>
    <w:basedOn w:val="List3"/>
    <w:rsid w:val="00331C35"/>
    <w:pPr>
      <w:ind w:left="1418"/>
    </w:pPr>
  </w:style>
  <w:style w:type="paragraph" w:styleId="List5">
    <w:name w:val="List 5"/>
    <w:basedOn w:val="List4"/>
    <w:rsid w:val="00331C35"/>
    <w:pPr>
      <w:ind w:left="1702"/>
    </w:pPr>
  </w:style>
  <w:style w:type="paragraph" w:customStyle="1" w:styleId="EditorsNote">
    <w:name w:val="Editor's Note"/>
    <w:basedOn w:val="NO"/>
    <w:link w:val="EditorsNoteChar"/>
    <w:rsid w:val="00331C35"/>
    <w:rPr>
      <w:color w:val="FF0000"/>
      <w:lang w:val="x-none" w:eastAsia="x-none"/>
    </w:rPr>
  </w:style>
  <w:style w:type="paragraph" w:styleId="ListBullet4">
    <w:name w:val="List Bullet 4"/>
    <w:basedOn w:val="ListBullet3"/>
    <w:rsid w:val="00331C35"/>
    <w:pPr>
      <w:numPr>
        <w:numId w:val="19"/>
      </w:numPr>
    </w:pPr>
  </w:style>
  <w:style w:type="paragraph" w:styleId="ListBullet5">
    <w:name w:val="List Bullet 5"/>
    <w:basedOn w:val="ListBullet4"/>
    <w:rsid w:val="00331C35"/>
    <w:pPr>
      <w:numPr>
        <w:numId w:val="20"/>
      </w:numPr>
    </w:pPr>
  </w:style>
  <w:style w:type="paragraph" w:styleId="Footer">
    <w:name w:val="footer"/>
    <w:basedOn w:val="Header"/>
    <w:link w:val="FooterChar"/>
    <w:rsid w:val="00331C35"/>
    <w:pPr>
      <w:jc w:val="center"/>
    </w:pPr>
    <w:rPr>
      <w:i/>
    </w:rPr>
  </w:style>
  <w:style w:type="paragraph" w:customStyle="1" w:styleId="Reference">
    <w:name w:val="Reference"/>
    <w:basedOn w:val="BodyText"/>
    <w:rsid w:val="00331C35"/>
    <w:pPr>
      <w:numPr>
        <w:numId w:val="2"/>
      </w:numPr>
    </w:pPr>
  </w:style>
  <w:style w:type="paragraph" w:styleId="BalloonText">
    <w:name w:val="Balloon Text"/>
    <w:basedOn w:val="Normal"/>
    <w:link w:val="BalloonTextChar"/>
    <w:rsid w:val="00331C35"/>
    <w:pPr>
      <w:spacing w:after="0"/>
    </w:pPr>
    <w:rPr>
      <w:rFonts w:ascii="Segoe UI" w:hAnsi="Segoe UI" w:cs="Segoe UI"/>
      <w:sz w:val="18"/>
      <w:szCs w:val="18"/>
    </w:rPr>
  </w:style>
  <w:style w:type="character" w:styleId="PageNumber">
    <w:name w:val="page number"/>
    <w:basedOn w:val="DefaultParagraphFont"/>
    <w:rsid w:val="00331C35"/>
  </w:style>
  <w:style w:type="paragraph" w:styleId="BodyText">
    <w:name w:val="Body Text"/>
    <w:basedOn w:val="Normal"/>
    <w:link w:val="BodyTextChar"/>
    <w:rsid w:val="00331C35"/>
    <w:pPr>
      <w:spacing w:after="120"/>
      <w:jc w:val="both"/>
    </w:pPr>
    <w:rPr>
      <w:rFonts w:ascii="Arial" w:hAnsi="Arial"/>
      <w:lang w:eastAsia="zh-CN"/>
    </w:rPr>
  </w:style>
  <w:style w:type="character" w:styleId="Hyperlink">
    <w:name w:val="Hyperlink"/>
    <w:uiPriority w:val="99"/>
    <w:rsid w:val="00331C35"/>
    <w:rPr>
      <w:color w:val="0000FF"/>
      <w:u w:val="single"/>
    </w:rPr>
  </w:style>
  <w:style w:type="character" w:styleId="FollowedHyperlink">
    <w:name w:val="FollowedHyperlink"/>
    <w:unhideWhenUsed/>
    <w:rsid w:val="00331C35"/>
    <w:rPr>
      <w:color w:val="800080"/>
      <w:u w:val="single"/>
    </w:rPr>
  </w:style>
  <w:style w:type="character" w:styleId="CommentReference">
    <w:name w:val="annotation reference"/>
    <w:uiPriority w:val="99"/>
    <w:qFormat/>
    <w:rsid w:val="00331C35"/>
    <w:rPr>
      <w:sz w:val="16"/>
      <w:szCs w:val="16"/>
    </w:rPr>
  </w:style>
  <w:style w:type="paragraph" w:styleId="CommentText">
    <w:name w:val="annotation text"/>
    <w:basedOn w:val="Normal"/>
    <w:link w:val="CommentTextChar"/>
    <w:uiPriority w:val="99"/>
    <w:qFormat/>
    <w:rsid w:val="00331C35"/>
  </w:style>
  <w:style w:type="paragraph" w:styleId="CommentSubject">
    <w:name w:val="annotation subject"/>
    <w:basedOn w:val="CommentText"/>
    <w:next w:val="CommentText"/>
    <w:link w:val="CommentSubjectChar"/>
    <w:rsid w:val="00331C35"/>
    <w:rPr>
      <w:b/>
      <w:bCs/>
    </w:rPr>
  </w:style>
  <w:style w:type="character" w:customStyle="1" w:styleId="Heading1Char">
    <w:name w:val="Heading 1 Char"/>
    <w:link w:val="Heading1"/>
    <w:rsid w:val="00331C35"/>
    <w:rPr>
      <w:rFonts w:ascii="Arial" w:hAnsi="Arial"/>
      <w:sz w:val="36"/>
      <w:lang w:eastAsia="ja-JP"/>
    </w:rPr>
  </w:style>
  <w:style w:type="paragraph" w:customStyle="1" w:styleId="B1">
    <w:name w:val="B1"/>
    <w:basedOn w:val="List"/>
    <w:link w:val="B1Char1"/>
    <w:rsid w:val="00331C35"/>
    <w:rPr>
      <w:rFonts w:ascii="Times New Roman" w:hAnsi="Times New Roman"/>
    </w:rPr>
  </w:style>
  <w:style w:type="paragraph" w:customStyle="1" w:styleId="B2">
    <w:name w:val="B2"/>
    <w:basedOn w:val="List2"/>
    <w:link w:val="B2Char"/>
    <w:rsid w:val="00331C35"/>
    <w:rPr>
      <w:rFonts w:ascii="Times New Roman" w:hAnsi="Times New Roman"/>
    </w:rPr>
  </w:style>
  <w:style w:type="paragraph" w:customStyle="1" w:styleId="B3">
    <w:name w:val="B3"/>
    <w:basedOn w:val="List3"/>
    <w:link w:val="B3Char2"/>
    <w:rsid w:val="00331C35"/>
    <w:rPr>
      <w:rFonts w:ascii="Times New Roman" w:hAnsi="Times New Roman"/>
    </w:rPr>
  </w:style>
  <w:style w:type="paragraph" w:customStyle="1" w:styleId="B4">
    <w:name w:val="B4"/>
    <w:basedOn w:val="List4"/>
    <w:link w:val="B4Char"/>
    <w:rsid w:val="00331C35"/>
    <w:rPr>
      <w:rFonts w:ascii="Times New Roman" w:hAnsi="Times New Roman"/>
    </w:rPr>
  </w:style>
  <w:style w:type="paragraph" w:customStyle="1" w:styleId="Proposal">
    <w:name w:val="Proposal"/>
    <w:basedOn w:val="BodyText"/>
    <w:rsid w:val="00331C35"/>
    <w:pPr>
      <w:numPr>
        <w:numId w:val="3"/>
      </w:numPr>
      <w:tabs>
        <w:tab w:val="clear" w:pos="1304"/>
        <w:tab w:val="left" w:pos="1701"/>
      </w:tabs>
      <w:ind w:left="1701" w:hanging="1701"/>
    </w:pPr>
    <w:rPr>
      <w:b/>
      <w:bCs/>
    </w:rPr>
  </w:style>
  <w:style w:type="character" w:customStyle="1" w:styleId="BodyTextChar">
    <w:name w:val="Body Text Char"/>
    <w:link w:val="BodyText"/>
    <w:rsid w:val="00331C35"/>
    <w:rPr>
      <w:rFonts w:ascii="Arial" w:hAnsi="Arial"/>
      <w:lang w:eastAsia="zh-CN"/>
    </w:rPr>
  </w:style>
  <w:style w:type="paragraph" w:customStyle="1" w:styleId="B5">
    <w:name w:val="B5"/>
    <w:basedOn w:val="List5"/>
    <w:link w:val="B5Char"/>
    <w:rsid w:val="00331C35"/>
    <w:rPr>
      <w:rFonts w:ascii="Times New Roman" w:hAnsi="Times New Roman"/>
    </w:rPr>
  </w:style>
  <w:style w:type="paragraph" w:customStyle="1" w:styleId="EX">
    <w:name w:val="EX"/>
    <w:basedOn w:val="Normal"/>
    <w:rsid w:val="00331C35"/>
    <w:pPr>
      <w:keepLines/>
      <w:ind w:left="1702" w:hanging="1418"/>
    </w:pPr>
  </w:style>
  <w:style w:type="paragraph" w:customStyle="1" w:styleId="EW">
    <w:name w:val="EW"/>
    <w:basedOn w:val="EX"/>
    <w:rsid w:val="00331C35"/>
    <w:pPr>
      <w:spacing w:after="0"/>
    </w:pPr>
  </w:style>
  <w:style w:type="paragraph" w:customStyle="1" w:styleId="TAL">
    <w:name w:val="TAL"/>
    <w:basedOn w:val="Normal"/>
    <w:link w:val="TALCar"/>
    <w:rsid w:val="00331C35"/>
    <w:pPr>
      <w:keepNext/>
      <w:keepLines/>
      <w:spacing w:after="0"/>
    </w:pPr>
    <w:rPr>
      <w:rFonts w:ascii="Arial" w:hAnsi="Arial"/>
      <w:sz w:val="18"/>
      <w:lang w:val="x-none" w:eastAsia="x-none"/>
    </w:rPr>
  </w:style>
  <w:style w:type="paragraph" w:customStyle="1" w:styleId="TAC">
    <w:name w:val="TAC"/>
    <w:basedOn w:val="TAL"/>
    <w:rsid w:val="00331C35"/>
    <w:pPr>
      <w:jc w:val="center"/>
    </w:pPr>
  </w:style>
  <w:style w:type="paragraph" w:customStyle="1" w:styleId="TAH">
    <w:name w:val="TAH"/>
    <w:basedOn w:val="TAC"/>
    <w:link w:val="TAHCar"/>
    <w:rsid w:val="00331C35"/>
    <w:rPr>
      <w:b/>
    </w:rPr>
  </w:style>
  <w:style w:type="paragraph" w:customStyle="1" w:styleId="TAN">
    <w:name w:val="TAN"/>
    <w:basedOn w:val="TAL"/>
    <w:rsid w:val="00331C35"/>
    <w:pPr>
      <w:ind w:left="851" w:hanging="851"/>
    </w:pPr>
  </w:style>
  <w:style w:type="paragraph" w:customStyle="1" w:styleId="TAR">
    <w:name w:val="TAR"/>
    <w:basedOn w:val="TAL"/>
    <w:rsid w:val="00331C35"/>
    <w:pPr>
      <w:jc w:val="right"/>
    </w:pPr>
  </w:style>
  <w:style w:type="paragraph" w:customStyle="1" w:styleId="TH">
    <w:name w:val="TH"/>
    <w:basedOn w:val="Normal"/>
    <w:link w:val="THChar"/>
    <w:rsid w:val="00331C35"/>
    <w:pPr>
      <w:keepNext/>
      <w:keepLines/>
      <w:spacing w:before="60"/>
      <w:jc w:val="center"/>
    </w:pPr>
    <w:rPr>
      <w:rFonts w:ascii="Arial" w:hAnsi="Arial"/>
      <w:b/>
      <w:lang w:val="x-none" w:eastAsia="x-none"/>
    </w:rPr>
  </w:style>
  <w:style w:type="paragraph" w:customStyle="1" w:styleId="TF">
    <w:name w:val="TF"/>
    <w:basedOn w:val="TH"/>
    <w:link w:val="TFChar"/>
    <w:rsid w:val="00331C35"/>
    <w:pPr>
      <w:keepNext w:val="0"/>
      <w:spacing w:before="0" w:after="240"/>
    </w:pPr>
  </w:style>
  <w:style w:type="paragraph" w:customStyle="1" w:styleId="TT">
    <w:name w:val="TT"/>
    <w:basedOn w:val="Heading1"/>
    <w:next w:val="Normal"/>
    <w:rsid w:val="00331C35"/>
    <w:pPr>
      <w:outlineLvl w:val="9"/>
    </w:pPr>
  </w:style>
  <w:style w:type="paragraph" w:customStyle="1" w:styleId="ZA">
    <w:name w:val="ZA"/>
    <w:rsid w:val="00331C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31C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31C3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31C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31C35"/>
  </w:style>
  <w:style w:type="paragraph" w:customStyle="1" w:styleId="ZH">
    <w:name w:val="ZH"/>
    <w:rsid w:val="00331C3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31C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31C35"/>
    <w:pPr>
      <w:framePr w:hRule="auto" w:wrap="notBeside" w:y="852"/>
    </w:pPr>
    <w:rPr>
      <w:i w:val="0"/>
      <w:sz w:val="40"/>
    </w:rPr>
  </w:style>
  <w:style w:type="paragraph" w:customStyle="1" w:styleId="ZU">
    <w:name w:val="ZU"/>
    <w:rsid w:val="00331C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31C35"/>
    <w:pPr>
      <w:framePr w:wrap="notBeside" w:y="16161"/>
    </w:pPr>
  </w:style>
  <w:style w:type="paragraph" w:customStyle="1" w:styleId="FP">
    <w:name w:val="FP"/>
    <w:basedOn w:val="Normal"/>
    <w:rsid w:val="00331C35"/>
    <w:pPr>
      <w:spacing w:after="0"/>
    </w:pPr>
  </w:style>
  <w:style w:type="paragraph" w:customStyle="1" w:styleId="Observation">
    <w:name w:val="Observation"/>
    <w:basedOn w:val="Proposal"/>
    <w:qFormat/>
    <w:rsid w:val="00331C35"/>
    <w:pPr>
      <w:numPr>
        <w:numId w:val="13"/>
      </w:numPr>
      <w:ind w:left="1701" w:hanging="1701"/>
    </w:pPr>
    <w:rPr>
      <w:lang w:eastAsia="ja-JP"/>
    </w:rPr>
  </w:style>
  <w:style w:type="paragraph" w:styleId="TableofFigures">
    <w:name w:val="table of figures"/>
    <w:basedOn w:val="BodyText"/>
    <w:next w:val="Normal"/>
    <w:uiPriority w:val="99"/>
    <w:rsid w:val="00331C35"/>
    <w:pPr>
      <w:ind w:left="1701" w:hanging="1701"/>
      <w:jc w:val="left"/>
    </w:pPr>
    <w:rPr>
      <w:b/>
    </w:rPr>
  </w:style>
  <w:style w:type="character" w:customStyle="1" w:styleId="B1Char1">
    <w:name w:val="B1 Char1"/>
    <w:link w:val="B1"/>
    <w:qFormat/>
    <w:rsid w:val="00331C35"/>
    <w:rPr>
      <w:rFonts w:ascii="Times New Roman" w:hAnsi="Times New Roman"/>
      <w:lang w:eastAsia="zh-CN"/>
    </w:rPr>
  </w:style>
  <w:style w:type="character" w:customStyle="1" w:styleId="B2Char">
    <w:name w:val="B2 Char"/>
    <w:link w:val="B2"/>
    <w:qFormat/>
    <w:rsid w:val="00331C35"/>
    <w:rPr>
      <w:rFonts w:ascii="Times New Roman" w:hAnsi="Times New Roman"/>
      <w:lang w:eastAsia="ja-JP"/>
    </w:rPr>
  </w:style>
  <w:style w:type="character" w:customStyle="1" w:styleId="B3Char2">
    <w:name w:val="B3 Char2"/>
    <w:link w:val="B3"/>
    <w:qFormat/>
    <w:rsid w:val="00331C35"/>
    <w:rPr>
      <w:rFonts w:ascii="Times New Roman" w:hAnsi="Times New Roman"/>
      <w:lang w:eastAsia="ja-JP"/>
    </w:rPr>
  </w:style>
  <w:style w:type="character" w:customStyle="1" w:styleId="B4Char">
    <w:name w:val="B4 Char"/>
    <w:link w:val="B4"/>
    <w:rsid w:val="00331C35"/>
    <w:rPr>
      <w:rFonts w:ascii="Times New Roman" w:hAnsi="Times New Roman"/>
      <w:lang w:eastAsia="ja-JP"/>
    </w:rPr>
  </w:style>
  <w:style w:type="character" w:customStyle="1" w:styleId="B5Char">
    <w:name w:val="B5 Char"/>
    <w:link w:val="B5"/>
    <w:rsid w:val="00331C35"/>
    <w:rPr>
      <w:rFonts w:ascii="Times New Roman" w:hAnsi="Times New Roman"/>
      <w:lang w:eastAsia="ja-JP"/>
    </w:rPr>
  </w:style>
  <w:style w:type="paragraph" w:customStyle="1" w:styleId="B6">
    <w:name w:val="B6"/>
    <w:basedOn w:val="B5"/>
    <w:link w:val="B6Char"/>
    <w:rsid w:val="00331C35"/>
    <w:pPr>
      <w:ind w:left="1985"/>
    </w:pPr>
  </w:style>
  <w:style w:type="character" w:customStyle="1" w:styleId="B6Char">
    <w:name w:val="B6 Char"/>
    <w:link w:val="B6"/>
    <w:rsid w:val="00331C35"/>
    <w:rPr>
      <w:rFonts w:ascii="Times New Roman" w:hAnsi="Times New Roman"/>
      <w:lang w:eastAsia="ja-JP"/>
    </w:rPr>
  </w:style>
  <w:style w:type="paragraph" w:customStyle="1" w:styleId="B7">
    <w:name w:val="B7"/>
    <w:basedOn w:val="B6"/>
    <w:link w:val="B7Char"/>
    <w:rsid w:val="00331C35"/>
    <w:pPr>
      <w:ind w:left="2269"/>
    </w:pPr>
  </w:style>
  <w:style w:type="character" w:customStyle="1" w:styleId="B7Char">
    <w:name w:val="B7 Char"/>
    <w:basedOn w:val="B6Char"/>
    <w:link w:val="B7"/>
    <w:rsid w:val="00331C35"/>
    <w:rPr>
      <w:rFonts w:ascii="Times New Roman" w:hAnsi="Times New Roman"/>
      <w:lang w:eastAsia="ja-JP"/>
    </w:rPr>
  </w:style>
  <w:style w:type="paragraph" w:customStyle="1" w:styleId="B8">
    <w:name w:val="B8"/>
    <w:basedOn w:val="B7"/>
    <w:qFormat/>
    <w:rsid w:val="00331C35"/>
    <w:pPr>
      <w:ind w:left="2552"/>
    </w:pPr>
  </w:style>
  <w:style w:type="character" w:customStyle="1" w:styleId="BalloonTextChar">
    <w:name w:val="Balloon Text Char"/>
    <w:link w:val="BalloonText"/>
    <w:rsid w:val="00331C35"/>
    <w:rPr>
      <w:rFonts w:ascii="Segoe UI" w:hAnsi="Segoe UI" w:cs="Segoe UI"/>
      <w:sz w:val="18"/>
      <w:szCs w:val="18"/>
      <w:lang w:eastAsia="ja-JP"/>
    </w:rPr>
  </w:style>
  <w:style w:type="character" w:customStyle="1" w:styleId="CommentTextChar">
    <w:name w:val="Comment Text Char"/>
    <w:link w:val="CommentText"/>
    <w:uiPriority w:val="99"/>
    <w:qFormat/>
    <w:rsid w:val="00331C35"/>
    <w:rPr>
      <w:rFonts w:ascii="Times New Roman" w:hAnsi="Times New Roman"/>
      <w:lang w:eastAsia="ja-JP"/>
    </w:rPr>
  </w:style>
  <w:style w:type="character" w:customStyle="1" w:styleId="CommentSubjectChar">
    <w:name w:val="Comment Subject Char"/>
    <w:link w:val="CommentSubject"/>
    <w:rsid w:val="00331C35"/>
    <w:rPr>
      <w:rFonts w:ascii="Times New Roman" w:hAnsi="Times New Roman"/>
      <w:b/>
      <w:bCs/>
      <w:lang w:eastAsia="ja-JP"/>
    </w:rPr>
  </w:style>
  <w:style w:type="paragraph" w:customStyle="1" w:styleId="CRCoverPage">
    <w:name w:val="CR Cover Page"/>
    <w:link w:val="CRCoverPageZchn"/>
    <w:rsid w:val="00331C35"/>
    <w:pPr>
      <w:spacing w:after="120"/>
    </w:pPr>
    <w:rPr>
      <w:rFonts w:ascii="Arial" w:hAnsi="Arial"/>
      <w:lang w:eastAsia="ko-KR"/>
    </w:rPr>
  </w:style>
  <w:style w:type="character" w:customStyle="1" w:styleId="CRCoverPageZchn">
    <w:name w:val="CR Cover Page Zchn"/>
    <w:link w:val="CRCoverPage"/>
    <w:rsid w:val="00331C35"/>
    <w:rPr>
      <w:rFonts w:ascii="Arial" w:hAnsi="Arial"/>
      <w:lang w:eastAsia="ko-KR"/>
    </w:rPr>
  </w:style>
  <w:style w:type="paragraph" w:customStyle="1" w:styleId="Doc-text2">
    <w:name w:val="Doc-text2"/>
    <w:basedOn w:val="Normal"/>
    <w:link w:val="Doc-text2Char"/>
    <w:qFormat/>
    <w:rsid w:val="00331C3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31C35"/>
    <w:rPr>
      <w:rFonts w:ascii="Arial" w:eastAsia="MS Mincho" w:hAnsi="Arial"/>
      <w:szCs w:val="24"/>
      <w:lang w:val="x-none" w:eastAsia="x-none"/>
    </w:rPr>
  </w:style>
  <w:style w:type="character" w:customStyle="1" w:styleId="DocumentMapChar">
    <w:name w:val="Document Map Char"/>
    <w:link w:val="DocumentMap"/>
    <w:rsid w:val="00331C35"/>
    <w:rPr>
      <w:rFonts w:ascii="Tahoma" w:hAnsi="Tahoma" w:cs="Tahoma"/>
      <w:shd w:val="clear" w:color="auto" w:fill="000080"/>
      <w:lang w:eastAsia="ja-JP"/>
    </w:rPr>
  </w:style>
  <w:style w:type="paragraph" w:customStyle="1" w:styleId="NO">
    <w:name w:val="NO"/>
    <w:basedOn w:val="Normal"/>
    <w:link w:val="NOChar"/>
    <w:rsid w:val="00331C35"/>
    <w:pPr>
      <w:keepLines/>
      <w:ind w:left="1135" w:hanging="851"/>
    </w:pPr>
  </w:style>
  <w:style w:type="character" w:customStyle="1" w:styleId="NOChar">
    <w:name w:val="NO Char"/>
    <w:link w:val="NO"/>
    <w:qFormat/>
    <w:rsid w:val="00331C35"/>
    <w:rPr>
      <w:rFonts w:ascii="Times New Roman" w:hAnsi="Times New Roman"/>
      <w:lang w:eastAsia="ja-JP"/>
    </w:rPr>
  </w:style>
  <w:style w:type="character" w:customStyle="1" w:styleId="EditorsNoteChar">
    <w:name w:val="Editor's Note Char"/>
    <w:link w:val="EditorsNote"/>
    <w:rsid w:val="00331C35"/>
    <w:rPr>
      <w:rFonts w:ascii="Times New Roman" w:hAnsi="Times New Roman"/>
      <w:color w:val="FF0000"/>
      <w:lang w:val="x-none" w:eastAsia="x-none"/>
    </w:rPr>
  </w:style>
  <w:style w:type="paragraph" w:customStyle="1" w:styleId="EmailDiscussion">
    <w:name w:val="EmailDiscussion"/>
    <w:basedOn w:val="Normal"/>
    <w:next w:val="Normal"/>
    <w:rsid w:val="00331C35"/>
    <w:pPr>
      <w:numPr>
        <w:numId w:val="14"/>
      </w:numPr>
      <w:spacing w:before="40" w:after="0"/>
    </w:pPr>
    <w:rPr>
      <w:rFonts w:ascii="Arial" w:eastAsia="MS Mincho" w:hAnsi="Arial"/>
      <w:b/>
      <w:szCs w:val="24"/>
      <w:lang w:eastAsia="en-GB"/>
    </w:rPr>
  </w:style>
  <w:style w:type="character" w:styleId="Emphasis">
    <w:name w:val="Emphasis"/>
    <w:qFormat/>
    <w:rsid w:val="00331C35"/>
    <w:rPr>
      <w:i/>
      <w:iCs/>
    </w:rPr>
  </w:style>
  <w:style w:type="paragraph" w:customStyle="1" w:styleId="FigureTitle">
    <w:name w:val="Figure_Title"/>
    <w:basedOn w:val="Normal"/>
    <w:next w:val="Normal"/>
    <w:rsid w:val="00331C3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31C35"/>
    <w:rPr>
      <w:rFonts w:ascii="Arial" w:hAnsi="Arial"/>
      <w:b/>
      <w:noProof/>
      <w:sz w:val="18"/>
      <w:lang w:eastAsia="ja-JP"/>
    </w:rPr>
  </w:style>
  <w:style w:type="character" w:customStyle="1" w:styleId="FooterChar">
    <w:name w:val="Footer Char"/>
    <w:link w:val="Footer"/>
    <w:rsid w:val="00331C35"/>
    <w:rPr>
      <w:rFonts w:ascii="Arial" w:hAnsi="Arial"/>
      <w:b/>
      <w:i/>
      <w:noProof/>
      <w:sz w:val="18"/>
      <w:lang w:eastAsia="ja-JP"/>
    </w:rPr>
  </w:style>
  <w:style w:type="character" w:customStyle="1" w:styleId="FootnoteTextChar">
    <w:name w:val="Footnote Text Char"/>
    <w:link w:val="FootnoteText"/>
    <w:rsid w:val="00331C35"/>
    <w:rPr>
      <w:rFonts w:ascii="Times New Roman" w:hAnsi="Times New Roman"/>
      <w:sz w:val="16"/>
      <w:lang w:eastAsia="ja-JP"/>
    </w:rPr>
  </w:style>
  <w:style w:type="paragraph" w:customStyle="1" w:styleId="Guidance">
    <w:name w:val="Guidance"/>
    <w:basedOn w:val="Normal"/>
    <w:rsid w:val="00331C35"/>
    <w:rPr>
      <w:i/>
      <w:color w:val="0000FF"/>
    </w:rPr>
  </w:style>
  <w:style w:type="character" w:customStyle="1" w:styleId="Heading2Char">
    <w:name w:val="Heading 2 Char"/>
    <w:link w:val="Heading2"/>
    <w:rsid w:val="00331C35"/>
    <w:rPr>
      <w:rFonts w:ascii="Arial" w:hAnsi="Arial"/>
      <w:sz w:val="32"/>
      <w:lang w:eastAsia="ja-JP"/>
    </w:rPr>
  </w:style>
  <w:style w:type="character" w:customStyle="1" w:styleId="Heading3Char">
    <w:name w:val="Heading 3 Char"/>
    <w:link w:val="Heading3"/>
    <w:rsid w:val="00331C35"/>
    <w:rPr>
      <w:rFonts w:ascii="Arial" w:hAnsi="Arial"/>
      <w:sz w:val="28"/>
      <w:lang w:eastAsia="ja-JP"/>
    </w:rPr>
  </w:style>
  <w:style w:type="character" w:customStyle="1" w:styleId="Heading4Char">
    <w:name w:val="Heading 4 Char"/>
    <w:link w:val="Heading4"/>
    <w:rsid w:val="00331C35"/>
    <w:rPr>
      <w:rFonts w:ascii="Arial" w:hAnsi="Arial"/>
      <w:sz w:val="24"/>
      <w:lang w:eastAsia="ja-JP"/>
    </w:rPr>
  </w:style>
  <w:style w:type="character" w:customStyle="1" w:styleId="Heading5Char">
    <w:name w:val="Heading 5 Char"/>
    <w:link w:val="Heading5"/>
    <w:rsid w:val="00331C35"/>
    <w:rPr>
      <w:rFonts w:ascii="Arial" w:hAnsi="Arial"/>
      <w:sz w:val="22"/>
      <w:lang w:eastAsia="ja-JP"/>
    </w:rPr>
  </w:style>
  <w:style w:type="paragraph" w:customStyle="1" w:styleId="H6">
    <w:name w:val="H6"/>
    <w:basedOn w:val="Heading5"/>
    <w:next w:val="Normal"/>
    <w:rsid w:val="00331C35"/>
    <w:pPr>
      <w:ind w:left="1985" w:hanging="1985"/>
      <w:outlineLvl w:val="9"/>
    </w:pPr>
    <w:rPr>
      <w:sz w:val="20"/>
    </w:rPr>
  </w:style>
  <w:style w:type="character" w:customStyle="1" w:styleId="Heading6Char">
    <w:name w:val="Heading 6 Char"/>
    <w:link w:val="Heading6"/>
    <w:rsid w:val="00331C35"/>
    <w:rPr>
      <w:rFonts w:ascii="Arial" w:hAnsi="Arial"/>
      <w:lang w:eastAsia="ja-JP"/>
    </w:rPr>
  </w:style>
  <w:style w:type="character" w:customStyle="1" w:styleId="Heading7Char">
    <w:name w:val="Heading 7 Char"/>
    <w:link w:val="Heading7"/>
    <w:rsid w:val="00331C35"/>
    <w:rPr>
      <w:rFonts w:ascii="Arial" w:hAnsi="Arial"/>
      <w:lang w:eastAsia="ja-JP"/>
    </w:rPr>
  </w:style>
  <w:style w:type="character" w:customStyle="1" w:styleId="Heading8Char">
    <w:name w:val="Heading 8 Char"/>
    <w:link w:val="Heading8"/>
    <w:rsid w:val="00331C35"/>
    <w:rPr>
      <w:rFonts w:ascii="Arial" w:hAnsi="Arial"/>
      <w:sz w:val="36"/>
      <w:lang w:eastAsia="ja-JP"/>
    </w:rPr>
  </w:style>
  <w:style w:type="character" w:customStyle="1" w:styleId="Heading9Char">
    <w:name w:val="Heading 9 Char"/>
    <w:link w:val="Heading9"/>
    <w:rsid w:val="00331C35"/>
    <w:rPr>
      <w:rFonts w:ascii="Arial" w:hAnsi="Arial"/>
      <w:sz w:val="36"/>
      <w:lang w:eastAsia="ja-JP"/>
    </w:rPr>
  </w:style>
  <w:style w:type="character" w:styleId="HTMLCode">
    <w:name w:val="HTML Code"/>
    <w:uiPriority w:val="99"/>
    <w:unhideWhenUsed/>
    <w:rsid w:val="00331C35"/>
    <w:rPr>
      <w:rFonts w:ascii="Courier New" w:eastAsia="Times New Roman" w:hAnsi="Courier New" w:cs="Courier New"/>
      <w:sz w:val="20"/>
      <w:szCs w:val="20"/>
    </w:rPr>
  </w:style>
  <w:style w:type="paragraph" w:styleId="IndexHeading">
    <w:name w:val="index heading"/>
    <w:basedOn w:val="Normal"/>
    <w:next w:val="Normal"/>
    <w:rsid w:val="00331C35"/>
    <w:pPr>
      <w:pBdr>
        <w:top w:val="single" w:sz="12" w:space="0" w:color="auto"/>
      </w:pBdr>
      <w:spacing w:before="360" w:after="240"/>
    </w:pPr>
    <w:rPr>
      <w:b/>
      <w:i/>
      <w:sz w:val="26"/>
      <w:lang w:eastAsia="en-GB"/>
    </w:rPr>
  </w:style>
  <w:style w:type="paragraph" w:customStyle="1" w:styleId="LD">
    <w:name w:val="LD"/>
    <w:rsid w:val="00331C3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목록 단락,リスト段落,列出段落1"/>
    <w:basedOn w:val="Normal"/>
    <w:link w:val="ListParagraphChar"/>
    <w:uiPriority w:val="34"/>
    <w:qFormat/>
    <w:rsid w:val="00331C3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
    <w:link w:val="ListParagraph"/>
    <w:uiPriority w:val="34"/>
    <w:locked/>
    <w:rsid w:val="00331C35"/>
    <w:rPr>
      <w:rFonts w:ascii="Calibri" w:eastAsia="Calibri" w:hAnsi="Calibri"/>
      <w:sz w:val="22"/>
      <w:szCs w:val="22"/>
      <w:lang w:val="x-none" w:eastAsia="en-US"/>
    </w:rPr>
  </w:style>
  <w:style w:type="paragraph" w:customStyle="1" w:styleId="NF">
    <w:name w:val="NF"/>
    <w:basedOn w:val="NO"/>
    <w:rsid w:val="00331C35"/>
    <w:pPr>
      <w:keepNext/>
      <w:spacing w:after="0"/>
    </w:pPr>
    <w:rPr>
      <w:rFonts w:ascii="Arial" w:hAnsi="Arial"/>
      <w:sz w:val="18"/>
    </w:rPr>
  </w:style>
  <w:style w:type="paragraph" w:customStyle="1" w:styleId="NW">
    <w:name w:val="NW"/>
    <w:basedOn w:val="NO"/>
    <w:rsid w:val="00331C35"/>
    <w:pPr>
      <w:spacing w:after="0"/>
    </w:pPr>
  </w:style>
  <w:style w:type="paragraph" w:customStyle="1" w:styleId="PL">
    <w:name w:val="PL"/>
    <w:link w:val="PLChar"/>
    <w:qFormat/>
    <w:rsid w:val="00331C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31C35"/>
    <w:rPr>
      <w:rFonts w:ascii="Courier New" w:eastAsia="Batang" w:hAnsi="Courier New"/>
      <w:noProof/>
      <w:sz w:val="16"/>
      <w:shd w:val="clear" w:color="auto" w:fill="E6E6E6"/>
      <w:lang w:eastAsia="sv-SE"/>
    </w:rPr>
  </w:style>
  <w:style w:type="paragraph" w:styleId="PlainText">
    <w:name w:val="Plain Text"/>
    <w:basedOn w:val="Normal"/>
    <w:link w:val="PlainTextChar"/>
    <w:rsid w:val="00331C35"/>
    <w:rPr>
      <w:rFonts w:ascii="Courier New" w:hAnsi="Courier New"/>
      <w:lang w:val="nb-NO"/>
    </w:rPr>
  </w:style>
  <w:style w:type="character" w:customStyle="1" w:styleId="PlainTextChar">
    <w:name w:val="Plain Text Char"/>
    <w:link w:val="PlainText"/>
    <w:rsid w:val="00331C35"/>
    <w:rPr>
      <w:rFonts w:ascii="Courier New" w:hAnsi="Courier New"/>
      <w:lang w:val="nb-NO" w:eastAsia="ja-JP"/>
    </w:rPr>
  </w:style>
  <w:style w:type="character" w:styleId="Strong">
    <w:name w:val="Strong"/>
    <w:uiPriority w:val="22"/>
    <w:qFormat/>
    <w:rsid w:val="00331C35"/>
    <w:rPr>
      <w:b/>
      <w:bCs/>
    </w:rPr>
  </w:style>
  <w:style w:type="table" w:styleId="TableGrid">
    <w:name w:val="Table Grid"/>
    <w:basedOn w:val="TableNormal"/>
    <w:uiPriority w:val="39"/>
    <w:rsid w:val="00331C3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31C35"/>
    <w:rPr>
      <w:rFonts w:ascii="Arial" w:hAnsi="Arial"/>
      <w:sz w:val="18"/>
      <w:lang w:val="x-none" w:eastAsia="x-none"/>
    </w:rPr>
  </w:style>
  <w:style w:type="character" w:customStyle="1" w:styleId="TAHCar">
    <w:name w:val="TAH Car"/>
    <w:link w:val="TAH"/>
    <w:locked/>
    <w:rsid w:val="00331C35"/>
    <w:rPr>
      <w:rFonts w:ascii="Arial" w:hAnsi="Arial"/>
      <w:b/>
      <w:sz w:val="18"/>
      <w:lang w:val="x-none" w:eastAsia="x-none"/>
    </w:rPr>
  </w:style>
  <w:style w:type="character" w:customStyle="1" w:styleId="THChar">
    <w:name w:val="TH Char"/>
    <w:link w:val="TH"/>
    <w:rsid w:val="00331C35"/>
    <w:rPr>
      <w:rFonts w:ascii="Arial" w:hAnsi="Arial"/>
      <w:b/>
      <w:lang w:val="x-none" w:eastAsia="x-none"/>
    </w:rPr>
  </w:style>
  <w:style w:type="paragraph" w:customStyle="1" w:styleId="TAJ">
    <w:name w:val="TAJ"/>
    <w:basedOn w:val="TH"/>
    <w:rsid w:val="00331C35"/>
  </w:style>
  <w:style w:type="paragraph" w:customStyle="1" w:styleId="TALCharChar">
    <w:name w:val="TAL Char Char"/>
    <w:basedOn w:val="Normal"/>
    <w:link w:val="TALCharCharChar"/>
    <w:rsid w:val="00331C3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31C35"/>
    <w:rPr>
      <w:rFonts w:ascii="Arial" w:eastAsia="Malgun Gothic" w:hAnsi="Arial"/>
      <w:sz w:val="18"/>
      <w:lang w:val="x-none" w:eastAsia="x-none"/>
    </w:rPr>
  </w:style>
  <w:style w:type="character" w:customStyle="1" w:styleId="TFChar">
    <w:name w:val="TF Char"/>
    <w:link w:val="TF"/>
    <w:rsid w:val="00331C35"/>
    <w:rPr>
      <w:rFonts w:ascii="Arial" w:hAnsi="Arial"/>
      <w:b/>
      <w:lang w:val="x-none" w:eastAsia="x-none"/>
    </w:rPr>
  </w:style>
  <w:style w:type="paragraph" w:styleId="ListContinue">
    <w:name w:val="List Continue"/>
    <w:basedOn w:val="Normal"/>
    <w:rsid w:val="00331C35"/>
    <w:pPr>
      <w:spacing w:after="120"/>
      <w:ind w:left="283"/>
      <w:contextualSpacing/>
    </w:pPr>
    <w:rPr>
      <w:rFonts w:ascii="Arial" w:hAnsi="Arial"/>
    </w:rPr>
  </w:style>
  <w:style w:type="paragraph" w:styleId="ListContinue2">
    <w:name w:val="List Continue 2"/>
    <w:basedOn w:val="Normal"/>
    <w:rsid w:val="00331C35"/>
    <w:pPr>
      <w:spacing w:after="120"/>
      <w:ind w:left="566"/>
      <w:contextualSpacing/>
    </w:pPr>
    <w:rPr>
      <w:rFonts w:ascii="Arial" w:hAnsi="Arial"/>
    </w:rPr>
  </w:style>
  <w:style w:type="paragraph" w:styleId="ListNumber3">
    <w:name w:val="List Number 3"/>
    <w:basedOn w:val="ListNumber2"/>
    <w:rsid w:val="00331C35"/>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99AE8-4254-46EE-B085-BA2912309C6D}">
  <ds:schemaRefs>
    <ds:schemaRef ds:uri="http://schemas.microsoft.com/sharepoint/v3/contenttype/forms"/>
  </ds:schemaRefs>
</ds:datastoreItem>
</file>

<file path=customXml/itemProps2.xml><?xml version="1.0" encoding="utf-8"?>
<ds:datastoreItem xmlns:ds="http://schemas.openxmlformats.org/officeDocument/2006/customXml" ds:itemID="{C930C878-12B0-40A8-9B9E-76B073F2BAB9}">
  <ds:schemaRef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microsoft.com/office/2006/documentManagement/types"/>
    <ds:schemaRef ds:uri="http://schemas.openxmlformats.org/package/2006/metadata/core-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A93F67B9-8532-4477-A15E-E3D246F94B66}"/>
</file>

<file path=customXml/itemProps4.xml><?xml version="1.0" encoding="utf-8"?>
<ds:datastoreItem xmlns:ds="http://schemas.openxmlformats.org/officeDocument/2006/customXml" ds:itemID="{106C7652-9692-40FB-8D70-8CCC4F30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1326</TotalTime>
  <Pages>4</Pages>
  <Words>1396</Words>
  <Characters>7245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35</cp:revision>
  <cp:lastPrinted>2008-01-31T07:09:00Z</cp:lastPrinted>
  <dcterms:created xsi:type="dcterms:W3CDTF">2019-03-22T13:46:00Z</dcterms:created>
  <dcterms:modified xsi:type="dcterms:W3CDTF">2019-03-29T14:43:00Z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2019-03-21T23:00:00Z</vt:filetime>
  </property>
  <property fmtid="{D5CDD505-2E9C-101B-9397-08002B2CF9AE}" pid="3" name="ContentTypeId">
    <vt:lpwstr>0x010100F3E9551B3FDDA24EBF0A209BAAD637CA</vt:lpwstr>
  </property>
  <property fmtid="{D5CDD505-2E9C-101B-9397-08002B2CF9AE}" pid="4" name="AuthorIds_UIVersion_18">
    <vt:lpwstr>27</vt:lpwstr>
  </property>
  <property fmtid="{D5CDD505-2E9C-101B-9397-08002B2CF9AE}" pid="5" name="AuthorIds_UIVersion_21">
    <vt:lpwstr>27</vt:lpwstr>
  </property>
</Properties>
</file>